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9A05" w14:textId="77777777" w:rsidR="009E551F" w:rsidRPr="009E551F" w:rsidRDefault="009E551F" w:rsidP="009E551F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  <w:r w:rsidRPr="009E551F">
        <w:rPr>
          <w:noProof/>
          <w:sz w:val="28"/>
          <w:szCs w:val="28"/>
          <w:lang w:val="ru-RU" w:eastAsia="ru-RU"/>
        </w:rPr>
        <w:drawing>
          <wp:inline distT="0" distB="0" distL="0" distR="0" wp14:anchorId="7B8E352F" wp14:editId="199B4682">
            <wp:extent cx="504825" cy="64770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8609" w14:textId="77777777" w:rsidR="009E551F" w:rsidRPr="009E551F" w:rsidRDefault="009E551F" w:rsidP="009E551F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</w:p>
    <w:p w14:paraId="2251E768" w14:textId="77777777" w:rsidR="009E551F" w:rsidRPr="009E551F" w:rsidRDefault="009E551F" w:rsidP="009E551F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E551F">
        <w:rPr>
          <w:b/>
          <w:sz w:val="28"/>
          <w:szCs w:val="28"/>
          <w:lang w:eastAsia="ru-RU"/>
        </w:rPr>
        <w:t>СЛАВУТСЬКА    МІСЬКА    РАДА</w:t>
      </w:r>
    </w:p>
    <w:p w14:paraId="3B2735FB" w14:textId="77777777" w:rsidR="009E551F" w:rsidRPr="009E551F" w:rsidRDefault="009E551F" w:rsidP="009E551F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E551F">
        <w:rPr>
          <w:b/>
          <w:sz w:val="28"/>
          <w:szCs w:val="28"/>
          <w:lang w:eastAsia="ru-RU"/>
        </w:rPr>
        <w:t>ХМЕЛЬНИЦЬКОЇ    ОБЛАСТІ</w:t>
      </w:r>
    </w:p>
    <w:p w14:paraId="6A4EB6AC" w14:textId="77777777" w:rsidR="009E551F" w:rsidRPr="009E551F" w:rsidRDefault="009E551F" w:rsidP="009E551F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E551F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9E551F">
        <w:rPr>
          <w:b/>
          <w:sz w:val="28"/>
          <w:szCs w:val="28"/>
          <w:lang w:eastAsia="ru-RU"/>
        </w:rPr>
        <w:t>Н</w:t>
      </w:r>
      <w:proofErr w:type="spellEnd"/>
      <w:r w:rsidRPr="009E551F">
        <w:rPr>
          <w:b/>
          <w:sz w:val="28"/>
          <w:szCs w:val="28"/>
          <w:lang w:eastAsia="ru-RU"/>
        </w:rPr>
        <w:t xml:space="preserve"> Я</w:t>
      </w:r>
    </w:p>
    <w:p w14:paraId="68C2D22D" w14:textId="77777777" w:rsidR="009E551F" w:rsidRPr="009E551F" w:rsidRDefault="009E551F" w:rsidP="009E551F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E551F">
        <w:rPr>
          <w:b/>
          <w:sz w:val="28"/>
          <w:szCs w:val="28"/>
          <w:lang w:eastAsia="ru-RU"/>
        </w:rPr>
        <w:t xml:space="preserve">17 сесії міської ради </w:t>
      </w:r>
      <w:r w:rsidRPr="009E551F">
        <w:rPr>
          <w:sz w:val="28"/>
          <w:szCs w:val="28"/>
          <w:lang w:eastAsia="ru-RU"/>
        </w:rPr>
        <w:t xml:space="preserve"> </w:t>
      </w:r>
      <w:r w:rsidRPr="009E551F">
        <w:rPr>
          <w:b/>
          <w:sz w:val="28"/>
          <w:szCs w:val="28"/>
          <w:lang w:val="en-US" w:eastAsia="ru-RU"/>
        </w:rPr>
        <w:t>V</w:t>
      </w:r>
      <w:r w:rsidRPr="009E551F">
        <w:rPr>
          <w:b/>
          <w:sz w:val="28"/>
          <w:szCs w:val="28"/>
          <w:lang w:eastAsia="ru-RU"/>
        </w:rPr>
        <w:t>ІІІ</w:t>
      </w:r>
      <w:r w:rsidRPr="009E551F">
        <w:rPr>
          <w:sz w:val="28"/>
          <w:szCs w:val="28"/>
          <w:lang w:eastAsia="ru-RU"/>
        </w:rPr>
        <w:t xml:space="preserve"> </w:t>
      </w:r>
      <w:r w:rsidRPr="009E551F">
        <w:rPr>
          <w:b/>
          <w:sz w:val="28"/>
          <w:szCs w:val="28"/>
          <w:lang w:eastAsia="ru-RU"/>
        </w:rPr>
        <w:t>скликання</w:t>
      </w:r>
    </w:p>
    <w:p w14:paraId="1506058E" w14:textId="77777777" w:rsidR="009E551F" w:rsidRPr="009E551F" w:rsidRDefault="009E551F" w:rsidP="009E551F">
      <w:pPr>
        <w:suppressAutoHyphens w:val="0"/>
        <w:ind w:firstLine="567"/>
        <w:jc w:val="center"/>
        <w:rPr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13"/>
        <w:gridCol w:w="3179"/>
        <w:gridCol w:w="3179"/>
      </w:tblGrid>
      <w:tr w:rsidR="009E551F" w:rsidRPr="009E551F" w14:paraId="325F67D7" w14:textId="77777777" w:rsidTr="009E551F">
        <w:tc>
          <w:tcPr>
            <w:tcW w:w="3226" w:type="dxa"/>
          </w:tcPr>
          <w:p w14:paraId="230FE012" w14:textId="77777777" w:rsidR="009E551F" w:rsidRPr="009E551F" w:rsidRDefault="009E551F" w:rsidP="009E551F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9E551F">
              <w:rPr>
                <w:sz w:val="28"/>
                <w:szCs w:val="28"/>
                <w:lang w:eastAsia="ru-RU"/>
              </w:rPr>
              <w:t>2</w:t>
            </w:r>
            <w:r w:rsidRPr="009E551F">
              <w:rPr>
                <w:sz w:val="28"/>
                <w:szCs w:val="28"/>
                <w:lang w:val="en-US" w:eastAsia="ru-RU"/>
              </w:rPr>
              <w:t xml:space="preserve">2 </w:t>
            </w:r>
            <w:r w:rsidRPr="009E551F">
              <w:rPr>
                <w:sz w:val="28"/>
                <w:szCs w:val="28"/>
                <w:lang w:eastAsia="ru-RU"/>
              </w:rPr>
              <w:t>квітня 2022р.</w:t>
            </w:r>
          </w:p>
          <w:p w14:paraId="3313D0F5" w14:textId="77777777" w:rsidR="009E551F" w:rsidRPr="009E551F" w:rsidRDefault="009E551F" w:rsidP="009E551F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1A44063F" w14:textId="77777777" w:rsidR="009E551F" w:rsidRPr="009E551F" w:rsidRDefault="009E551F" w:rsidP="009E551F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9E551F">
              <w:rPr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3EB05E0D" w14:textId="1A946540" w:rsidR="009E551F" w:rsidRPr="009E551F" w:rsidRDefault="009E551F" w:rsidP="009E551F">
            <w:pPr>
              <w:suppressAutoHyphens w:val="0"/>
              <w:ind w:firstLine="567"/>
              <w:jc w:val="center"/>
              <w:rPr>
                <w:sz w:val="28"/>
                <w:szCs w:val="28"/>
                <w:lang w:val="ru-RU" w:eastAsia="ru-RU"/>
              </w:rPr>
            </w:pPr>
            <w:r w:rsidRPr="009E551F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9E551F">
              <w:rPr>
                <w:sz w:val="28"/>
                <w:szCs w:val="28"/>
                <w:lang w:eastAsia="ru-RU"/>
              </w:rPr>
              <w:t>-17/2022</w:t>
            </w:r>
          </w:p>
          <w:p w14:paraId="0F14F749" w14:textId="77777777" w:rsidR="009E551F" w:rsidRPr="009E551F" w:rsidRDefault="009E551F" w:rsidP="009E551F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9FF9818" w14:textId="25AA6818" w:rsidR="009D48C9" w:rsidRPr="0016076A" w:rsidRDefault="009D48C9" w:rsidP="009D48C9">
      <w:pPr>
        <w:autoSpaceDN w:val="0"/>
        <w:spacing w:line="254" w:lineRule="auto"/>
        <w:jc w:val="both"/>
        <w:textAlignment w:val="baseline"/>
        <w:rPr>
          <w:rFonts w:eastAsia="NSimSun" w:cs="Arial"/>
          <w:bCs/>
          <w:iCs/>
          <w:kern w:val="3"/>
          <w:sz w:val="28"/>
          <w:szCs w:val="28"/>
          <w:lang w:bidi="hi-IN"/>
        </w:rPr>
      </w:pPr>
      <w:r w:rsidRPr="00423664">
        <w:rPr>
          <w:rFonts w:eastAsia="NSimSun" w:cs="Arial"/>
          <w:bCs/>
          <w:iCs/>
          <w:kern w:val="3"/>
          <w:sz w:val="28"/>
          <w:szCs w:val="28"/>
          <w:lang w:bidi="hi-IN"/>
        </w:rPr>
        <w:t xml:space="preserve">Про хід </w:t>
      </w:r>
      <w:r w:rsidRPr="00A47013">
        <w:rPr>
          <w:rFonts w:eastAsia="NSimSun"/>
          <w:bCs/>
          <w:iCs/>
          <w:kern w:val="3"/>
          <w:sz w:val="28"/>
          <w:szCs w:val="28"/>
          <w:lang w:bidi="hi-IN"/>
        </w:rPr>
        <w:t>виконання Програми</w:t>
      </w:r>
    </w:p>
    <w:p w14:paraId="3D7AAB15" w14:textId="77777777" w:rsidR="001E3ACB" w:rsidRDefault="001E3ACB" w:rsidP="009D48C9">
      <w:pPr>
        <w:autoSpaceDN w:val="0"/>
        <w:spacing w:line="254" w:lineRule="auto"/>
        <w:jc w:val="both"/>
        <w:textAlignment w:val="baseline"/>
        <w:rPr>
          <w:rFonts w:eastAsia="NSimSun"/>
          <w:bCs/>
          <w:iCs/>
          <w:kern w:val="3"/>
          <w:sz w:val="28"/>
          <w:szCs w:val="28"/>
          <w:lang w:bidi="hi-IN"/>
        </w:rPr>
      </w:pPr>
      <w:r>
        <w:rPr>
          <w:rFonts w:eastAsia="NSimSun"/>
          <w:bCs/>
          <w:iCs/>
          <w:kern w:val="3"/>
          <w:sz w:val="28"/>
          <w:szCs w:val="28"/>
          <w:lang w:bidi="hi-IN"/>
        </w:rPr>
        <w:t>забезпечення безпеки перебування</w:t>
      </w:r>
    </w:p>
    <w:p w14:paraId="260220B8" w14:textId="77777777" w:rsidR="009D48C9" w:rsidRDefault="001E3ACB" w:rsidP="009D48C9">
      <w:pPr>
        <w:autoSpaceDN w:val="0"/>
        <w:spacing w:line="254" w:lineRule="auto"/>
        <w:jc w:val="both"/>
        <w:textAlignment w:val="baseline"/>
        <w:rPr>
          <w:rFonts w:eastAsia="NSimSun"/>
          <w:bCs/>
          <w:iCs/>
          <w:kern w:val="3"/>
          <w:sz w:val="28"/>
          <w:szCs w:val="28"/>
          <w:lang w:bidi="hi-IN"/>
        </w:rPr>
      </w:pPr>
      <w:r>
        <w:rPr>
          <w:rFonts w:eastAsia="NSimSun"/>
          <w:bCs/>
          <w:iCs/>
          <w:kern w:val="3"/>
          <w:sz w:val="28"/>
          <w:szCs w:val="28"/>
          <w:lang w:bidi="hi-IN"/>
        </w:rPr>
        <w:t>людей на водних об’єктах Славутської</w:t>
      </w:r>
    </w:p>
    <w:p w14:paraId="3AADEF63" w14:textId="77777777" w:rsidR="001E3ACB" w:rsidRDefault="001E3ACB" w:rsidP="009D48C9">
      <w:pPr>
        <w:autoSpaceDN w:val="0"/>
        <w:spacing w:line="254" w:lineRule="auto"/>
        <w:jc w:val="both"/>
        <w:textAlignment w:val="baseline"/>
        <w:rPr>
          <w:rFonts w:eastAsia="NSimSun"/>
          <w:bCs/>
          <w:iCs/>
          <w:kern w:val="3"/>
          <w:sz w:val="28"/>
          <w:szCs w:val="28"/>
          <w:lang w:bidi="hi-IN"/>
        </w:rPr>
      </w:pPr>
      <w:r>
        <w:rPr>
          <w:rFonts w:eastAsia="NSimSun"/>
          <w:bCs/>
          <w:iCs/>
          <w:kern w:val="3"/>
          <w:sz w:val="28"/>
          <w:szCs w:val="28"/>
          <w:lang w:bidi="hi-IN"/>
        </w:rPr>
        <w:t>міської територіальної громади на</w:t>
      </w:r>
    </w:p>
    <w:p w14:paraId="3DC579D0" w14:textId="77777777" w:rsidR="001E3ACB" w:rsidRPr="00A47013" w:rsidRDefault="001E3ACB" w:rsidP="009D48C9">
      <w:pPr>
        <w:autoSpaceDN w:val="0"/>
        <w:spacing w:line="254" w:lineRule="auto"/>
        <w:jc w:val="both"/>
        <w:textAlignment w:val="baseline"/>
        <w:rPr>
          <w:rFonts w:eastAsia="NSimSun"/>
          <w:bCs/>
          <w:iCs/>
          <w:kern w:val="3"/>
          <w:sz w:val="28"/>
          <w:szCs w:val="28"/>
          <w:lang w:bidi="hi-IN"/>
        </w:rPr>
      </w:pPr>
      <w:r>
        <w:rPr>
          <w:rFonts w:eastAsia="NSimSun"/>
          <w:bCs/>
          <w:iCs/>
          <w:kern w:val="3"/>
          <w:sz w:val="28"/>
          <w:szCs w:val="28"/>
          <w:lang w:bidi="hi-IN"/>
        </w:rPr>
        <w:t>2020 – 2022 роки</w:t>
      </w:r>
      <w:r w:rsidR="0016076A">
        <w:rPr>
          <w:rFonts w:eastAsia="NSimSun"/>
          <w:bCs/>
          <w:iCs/>
          <w:kern w:val="3"/>
          <w:sz w:val="28"/>
          <w:szCs w:val="28"/>
          <w:lang w:bidi="hi-IN"/>
        </w:rPr>
        <w:t xml:space="preserve"> за 2020 -2021 роки.</w:t>
      </w:r>
    </w:p>
    <w:p w14:paraId="5BDEFA07" w14:textId="77777777" w:rsidR="009D48C9" w:rsidRPr="00A47013" w:rsidRDefault="009D48C9" w:rsidP="009D48C9">
      <w:pPr>
        <w:autoSpaceDN w:val="0"/>
        <w:spacing w:line="254" w:lineRule="auto"/>
        <w:ind w:firstLine="567"/>
        <w:jc w:val="both"/>
        <w:textAlignment w:val="baseline"/>
        <w:rPr>
          <w:rFonts w:eastAsia="NSimSun"/>
          <w:bCs/>
          <w:iCs/>
          <w:kern w:val="3"/>
          <w:sz w:val="28"/>
          <w:szCs w:val="28"/>
          <w:lang w:bidi="hi-IN"/>
        </w:rPr>
      </w:pPr>
    </w:p>
    <w:p w14:paraId="142AB3BD" w14:textId="77777777" w:rsidR="009D48C9" w:rsidRDefault="0016076A" w:rsidP="009E551F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начальника КУ «Славутська МРВС» Віталія ГУЛЕВАТОГО від 22.02.2022р. №5/02 та заслухавши його інформацію </w:t>
      </w:r>
      <w:r w:rsidR="009D48C9" w:rsidRPr="00A47013">
        <w:rPr>
          <w:rFonts w:ascii="Times New Roman" w:hAnsi="Times New Roman" w:cs="Times New Roman"/>
          <w:sz w:val="28"/>
          <w:szCs w:val="28"/>
        </w:rPr>
        <w:t xml:space="preserve">про хід виконання Програми </w:t>
      </w:r>
      <w:r w:rsidR="001E3ACB">
        <w:rPr>
          <w:rFonts w:ascii="Times New Roman" w:hAnsi="Times New Roman" w:cs="Times New Roman"/>
          <w:sz w:val="28"/>
          <w:szCs w:val="28"/>
        </w:rPr>
        <w:t>забезпечення безпеки перебування людей на водних об’єктах Славут</w:t>
      </w:r>
      <w:r w:rsidR="009D48C9" w:rsidRPr="00A47013">
        <w:rPr>
          <w:rFonts w:ascii="Times New Roman" w:hAnsi="Times New Roman" w:cs="Times New Roman"/>
          <w:sz w:val="28"/>
          <w:szCs w:val="28"/>
        </w:rPr>
        <w:t>ської</w:t>
      </w:r>
      <w:r w:rsidR="001E3ACB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9D48C9" w:rsidRPr="00A47013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48C9" w:rsidRPr="00A47013">
        <w:rPr>
          <w:rFonts w:ascii="Times New Roman" w:hAnsi="Times New Roman" w:cs="Times New Roman"/>
          <w:sz w:val="28"/>
          <w:szCs w:val="28"/>
        </w:rPr>
        <w:t xml:space="preserve"> 202</w:t>
      </w:r>
      <w:r w:rsidR="001E3ACB">
        <w:rPr>
          <w:rFonts w:ascii="Times New Roman" w:hAnsi="Times New Roman" w:cs="Times New Roman"/>
          <w:sz w:val="28"/>
          <w:szCs w:val="28"/>
        </w:rPr>
        <w:t>0 - 2022</w:t>
      </w:r>
      <w:r w:rsidR="009D48C9" w:rsidRPr="00A47013">
        <w:rPr>
          <w:rFonts w:ascii="Times New Roman" w:hAnsi="Times New Roman" w:cs="Times New Roman"/>
          <w:sz w:val="28"/>
          <w:szCs w:val="28"/>
        </w:rPr>
        <w:t xml:space="preserve"> </w:t>
      </w:r>
      <w:r w:rsidR="001E3ACB">
        <w:rPr>
          <w:rFonts w:ascii="Times New Roman" w:hAnsi="Times New Roman" w:cs="Times New Roman"/>
          <w:sz w:val="28"/>
          <w:szCs w:val="28"/>
        </w:rPr>
        <w:t>роки</w:t>
      </w:r>
      <w:r w:rsidR="009D48C9" w:rsidRPr="00A47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затвердженої рішенням Славутської міської ради від 20.12.2019р. №14-48/2019, зі змінами, за 2020 – 2021 роки,</w:t>
      </w:r>
      <w:r w:rsidR="009D48C9" w:rsidRPr="00A47013">
        <w:rPr>
          <w:rFonts w:ascii="Times New Roman" w:hAnsi="Times New Roman" w:cs="Times New Roman"/>
          <w:sz w:val="28"/>
          <w:szCs w:val="28"/>
        </w:rPr>
        <w:t xml:space="preserve"> керуючись статтею 25 Закону України «Про місцеве самоврядування в Україні» Славутська міська рада ВИРІШИЛА:</w:t>
      </w:r>
    </w:p>
    <w:p w14:paraId="453E214B" w14:textId="77777777" w:rsidR="001E3ACB" w:rsidRPr="00A47013" w:rsidRDefault="001E3ACB" w:rsidP="009D48C9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900698" w14:textId="7D3179E1" w:rsidR="001E3ACB" w:rsidRDefault="001E3ACB" w:rsidP="009E551F">
      <w:pPr>
        <w:autoSpaceDN w:val="0"/>
        <w:spacing w:line="254" w:lineRule="auto"/>
        <w:ind w:firstLine="567"/>
        <w:jc w:val="both"/>
        <w:textAlignment w:val="baseline"/>
        <w:rPr>
          <w:rFonts w:eastAsia="NSimSun"/>
          <w:bCs/>
          <w:kern w:val="3"/>
          <w:sz w:val="28"/>
          <w:szCs w:val="28"/>
          <w:lang w:bidi="hi-IN"/>
        </w:rPr>
      </w:pPr>
      <w:r>
        <w:rPr>
          <w:rFonts w:eastAsia="NSimSun"/>
          <w:bCs/>
          <w:kern w:val="3"/>
          <w:sz w:val="28"/>
          <w:szCs w:val="28"/>
          <w:lang w:bidi="hi-IN"/>
        </w:rPr>
        <w:t>1.</w:t>
      </w:r>
      <w:r w:rsidR="0016076A">
        <w:rPr>
          <w:rFonts w:eastAsia="NSimSun"/>
          <w:bCs/>
          <w:kern w:val="3"/>
          <w:sz w:val="28"/>
          <w:szCs w:val="28"/>
          <w:lang w:bidi="hi-IN"/>
        </w:rPr>
        <w:t>Інформацію начальника КУ «Славутська МРВС» Віталія ГУЛЕВАТОГО</w:t>
      </w:r>
      <w:r w:rsidR="009D48C9" w:rsidRPr="001E3ACB">
        <w:rPr>
          <w:rFonts w:eastAsia="NSimSun"/>
          <w:bCs/>
          <w:kern w:val="3"/>
          <w:sz w:val="28"/>
          <w:szCs w:val="28"/>
          <w:lang w:bidi="hi-IN"/>
        </w:rPr>
        <w:t xml:space="preserve"> про хід виконання Програми</w:t>
      </w:r>
      <w:r w:rsidRPr="001E3ACB">
        <w:rPr>
          <w:rFonts w:eastAsia="NSimSun"/>
          <w:bCs/>
          <w:kern w:val="3"/>
          <w:sz w:val="28"/>
          <w:szCs w:val="28"/>
          <w:lang w:bidi="hi-IN"/>
        </w:rPr>
        <w:t xml:space="preserve"> </w:t>
      </w:r>
      <w:r w:rsidRPr="001E3ACB">
        <w:rPr>
          <w:sz w:val="28"/>
          <w:szCs w:val="28"/>
        </w:rPr>
        <w:t xml:space="preserve">забезпечення безпеки перебування людей на водних об’єктах Славутської міської територіальної громади </w:t>
      </w:r>
      <w:r w:rsidR="0016076A">
        <w:rPr>
          <w:sz w:val="28"/>
          <w:szCs w:val="28"/>
        </w:rPr>
        <w:t>на</w:t>
      </w:r>
      <w:r w:rsidRPr="001E3ACB">
        <w:rPr>
          <w:sz w:val="28"/>
          <w:szCs w:val="28"/>
        </w:rPr>
        <w:t xml:space="preserve"> 2020 - 2022 роки</w:t>
      </w:r>
      <w:r w:rsidR="0016076A">
        <w:rPr>
          <w:sz w:val="28"/>
          <w:szCs w:val="28"/>
        </w:rPr>
        <w:t>, затвердженої рішенням Славутської міської ради від 20.12.2019р. №</w:t>
      </w:r>
      <w:r w:rsidR="003B29E2">
        <w:rPr>
          <w:sz w:val="28"/>
          <w:szCs w:val="28"/>
        </w:rPr>
        <w:t xml:space="preserve"> </w:t>
      </w:r>
      <w:r w:rsidR="0016076A">
        <w:rPr>
          <w:sz w:val="28"/>
          <w:szCs w:val="28"/>
        </w:rPr>
        <w:t>14-48/2019, зі змінами, за 2020 – 2021 роки</w:t>
      </w:r>
      <w:r w:rsidRPr="001E3ACB">
        <w:rPr>
          <w:sz w:val="28"/>
          <w:szCs w:val="28"/>
        </w:rPr>
        <w:t xml:space="preserve"> взяти до відома (додається).</w:t>
      </w:r>
      <w:r w:rsidR="009D48C9" w:rsidRPr="001E3ACB">
        <w:rPr>
          <w:rFonts w:eastAsia="NSimSun"/>
          <w:bCs/>
          <w:kern w:val="3"/>
          <w:sz w:val="28"/>
          <w:szCs w:val="28"/>
          <w:lang w:bidi="hi-IN"/>
        </w:rPr>
        <w:t xml:space="preserve"> </w:t>
      </w:r>
    </w:p>
    <w:p w14:paraId="5F59F8F1" w14:textId="11E4356D" w:rsidR="00F676F2" w:rsidRDefault="00F676F2" w:rsidP="001E3ACB">
      <w:pPr>
        <w:widowControl w:val="0"/>
        <w:jc w:val="both"/>
        <w:rPr>
          <w:color w:val="000000"/>
          <w:sz w:val="28"/>
          <w:szCs w:val="28"/>
          <w:lang w:eastAsia="uk-UA" w:bidi="uk-UA"/>
        </w:rPr>
      </w:pPr>
    </w:p>
    <w:p w14:paraId="7AE24A12" w14:textId="77777777" w:rsidR="009E551F" w:rsidRDefault="009E551F" w:rsidP="001E3ACB">
      <w:pPr>
        <w:widowControl w:val="0"/>
        <w:jc w:val="both"/>
        <w:rPr>
          <w:color w:val="000000"/>
          <w:sz w:val="28"/>
          <w:szCs w:val="28"/>
          <w:lang w:eastAsia="uk-UA" w:bidi="uk-UA"/>
        </w:rPr>
      </w:pPr>
    </w:p>
    <w:p w14:paraId="474F7154" w14:textId="77777777" w:rsidR="009D48C9" w:rsidRPr="00423664" w:rsidRDefault="009D48C9" w:rsidP="009D48C9">
      <w:pPr>
        <w:autoSpaceDN w:val="0"/>
        <w:spacing w:line="254" w:lineRule="auto"/>
        <w:ind w:firstLine="567"/>
        <w:jc w:val="both"/>
        <w:textAlignment w:val="baseline"/>
        <w:rPr>
          <w:rFonts w:eastAsia="NSimSun" w:cs="Arial"/>
          <w:kern w:val="3"/>
          <w:sz w:val="28"/>
          <w:szCs w:val="28"/>
          <w:lang w:bidi="hi-IN"/>
        </w:rPr>
      </w:pPr>
      <w:r w:rsidRPr="00423664">
        <w:rPr>
          <w:rFonts w:eastAsia="NSimSun" w:cs="Arial"/>
          <w:kern w:val="3"/>
          <w:sz w:val="28"/>
          <w:szCs w:val="28"/>
          <w:lang w:bidi="hi-IN"/>
        </w:rPr>
        <w:t>Міський голова                                                           Василь СИДОР</w:t>
      </w:r>
    </w:p>
    <w:p w14:paraId="4DBB8CF0" w14:textId="77777777" w:rsidR="009D48C9" w:rsidRPr="00423664" w:rsidRDefault="009D48C9" w:rsidP="009D48C9">
      <w:pPr>
        <w:autoSpaceDN w:val="0"/>
        <w:spacing w:line="254" w:lineRule="auto"/>
        <w:ind w:firstLine="567"/>
        <w:jc w:val="both"/>
        <w:textAlignment w:val="baseline"/>
        <w:rPr>
          <w:rFonts w:ascii="Liberation Serif" w:eastAsia="NSimSun" w:hAnsi="Liberation Serif" w:cs="Arial"/>
          <w:kern w:val="3"/>
          <w:szCs w:val="28"/>
          <w:lang w:bidi="hi-IN"/>
        </w:rPr>
      </w:pPr>
    </w:p>
    <w:p w14:paraId="2F1AC2D5" w14:textId="77777777" w:rsidR="009D48C9" w:rsidRDefault="009D48C9" w:rsidP="009D48C9">
      <w:pPr>
        <w:autoSpaceDE w:val="0"/>
        <w:ind w:left="6372"/>
      </w:pPr>
    </w:p>
    <w:p w14:paraId="30B13195" w14:textId="77777777" w:rsidR="009D48C9" w:rsidRDefault="009D48C9" w:rsidP="009D48C9">
      <w:pPr>
        <w:autoSpaceDE w:val="0"/>
        <w:ind w:left="6372"/>
      </w:pPr>
    </w:p>
    <w:p w14:paraId="18C7F08E" w14:textId="77777777" w:rsidR="009D48C9" w:rsidRDefault="009D48C9" w:rsidP="009D48C9">
      <w:pPr>
        <w:autoSpaceDE w:val="0"/>
        <w:ind w:left="6372"/>
      </w:pPr>
    </w:p>
    <w:p w14:paraId="49643FBE" w14:textId="77777777" w:rsidR="009D48C9" w:rsidRDefault="009D48C9" w:rsidP="009D48C9">
      <w:pPr>
        <w:autoSpaceDE w:val="0"/>
        <w:ind w:left="6372"/>
      </w:pPr>
    </w:p>
    <w:p w14:paraId="25EE32CB" w14:textId="77777777" w:rsidR="009D48C9" w:rsidRDefault="009D48C9" w:rsidP="009D48C9">
      <w:pPr>
        <w:rPr>
          <w:b/>
        </w:rPr>
      </w:pPr>
    </w:p>
    <w:p w14:paraId="3E1F5643" w14:textId="3130238A" w:rsidR="00635995" w:rsidRDefault="00635995"/>
    <w:p w14:paraId="1ED02CEB" w14:textId="3357E74C" w:rsidR="00577B14" w:rsidRDefault="00577B14"/>
    <w:p w14:paraId="4E5123BA" w14:textId="19D47D99" w:rsidR="00577B14" w:rsidRDefault="00577B14"/>
    <w:p w14:paraId="07E3270F" w14:textId="305E2113" w:rsidR="00577B14" w:rsidRDefault="00577B14"/>
    <w:p w14:paraId="2627C1AC" w14:textId="77777777" w:rsidR="009E551F" w:rsidRPr="009E551F" w:rsidRDefault="009E551F" w:rsidP="009E551F">
      <w:pPr>
        <w:suppressAutoHyphens w:val="0"/>
        <w:ind w:left="5387"/>
        <w:rPr>
          <w:color w:val="00000A"/>
          <w:sz w:val="28"/>
          <w:szCs w:val="28"/>
          <w:lang w:eastAsia="ru-RU"/>
        </w:rPr>
      </w:pPr>
      <w:r w:rsidRPr="009E551F">
        <w:rPr>
          <w:color w:val="000000"/>
          <w:sz w:val="28"/>
          <w:szCs w:val="28"/>
          <w:lang w:eastAsia="ru-RU"/>
        </w:rPr>
        <w:lastRenderedPageBreak/>
        <w:t>Додаток до рішення</w:t>
      </w:r>
    </w:p>
    <w:p w14:paraId="5E3D97EF" w14:textId="77777777" w:rsidR="009E551F" w:rsidRPr="009E551F" w:rsidRDefault="009E551F" w:rsidP="009E551F">
      <w:pPr>
        <w:suppressAutoHyphens w:val="0"/>
        <w:ind w:left="5387"/>
        <w:rPr>
          <w:color w:val="00000A"/>
          <w:sz w:val="28"/>
          <w:szCs w:val="28"/>
          <w:lang w:eastAsia="ru-RU"/>
        </w:rPr>
      </w:pPr>
      <w:r w:rsidRPr="009E551F">
        <w:rPr>
          <w:color w:val="000000"/>
          <w:sz w:val="28"/>
          <w:szCs w:val="28"/>
          <w:lang w:eastAsia="ru-RU"/>
        </w:rPr>
        <w:t xml:space="preserve">Славутської міської ради </w:t>
      </w:r>
    </w:p>
    <w:p w14:paraId="7BFA8B5B" w14:textId="25DCFDE4" w:rsidR="009E551F" w:rsidRPr="009E551F" w:rsidRDefault="009E551F" w:rsidP="009E551F">
      <w:pPr>
        <w:suppressAutoHyphens w:val="0"/>
        <w:ind w:left="5387"/>
        <w:rPr>
          <w:color w:val="00000A"/>
          <w:sz w:val="28"/>
          <w:szCs w:val="28"/>
          <w:lang w:eastAsia="ru-RU"/>
        </w:rPr>
      </w:pPr>
      <w:r w:rsidRPr="009E551F">
        <w:rPr>
          <w:color w:val="000000"/>
          <w:sz w:val="28"/>
          <w:szCs w:val="28"/>
          <w:lang w:eastAsia="ru-RU"/>
        </w:rPr>
        <w:t xml:space="preserve">від 22.04.2022 р. № </w:t>
      </w:r>
      <w:r>
        <w:rPr>
          <w:color w:val="000000"/>
          <w:sz w:val="28"/>
          <w:szCs w:val="28"/>
          <w:lang w:eastAsia="ru-RU"/>
        </w:rPr>
        <w:t>20</w:t>
      </w:r>
      <w:r w:rsidRPr="009E551F">
        <w:rPr>
          <w:color w:val="000000"/>
          <w:sz w:val="28"/>
          <w:szCs w:val="28"/>
          <w:lang w:eastAsia="ru-RU"/>
        </w:rPr>
        <w:t>-17/2022</w:t>
      </w:r>
    </w:p>
    <w:p w14:paraId="55C1129A" w14:textId="77777777" w:rsidR="009E551F" w:rsidRPr="009E551F" w:rsidRDefault="009E551F" w:rsidP="009E551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6D3BEDC1" w14:textId="77777777" w:rsidR="00577B14" w:rsidRPr="001B57E7" w:rsidRDefault="00577B14" w:rsidP="00577B14">
      <w:pPr>
        <w:jc w:val="center"/>
        <w:rPr>
          <w:b/>
          <w:sz w:val="28"/>
          <w:szCs w:val="28"/>
        </w:rPr>
      </w:pPr>
      <w:r w:rsidRPr="001B57E7">
        <w:rPr>
          <w:b/>
          <w:sz w:val="28"/>
          <w:szCs w:val="28"/>
        </w:rPr>
        <w:t>ІНФОРМАЦІЯ</w:t>
      </w:r>
    </w:p>
    <w:p w14:paraId="2F1D0637" w14:textId="77777777" w:rsidR="00577B14" w:rsidRDefault="00577B14" w:rsidP="00577B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хід виконання «Програми забезпечення безпеки перебування людей  на водних об’єктах  Славутської міської територіальної громади на 2020-2022 роки» за 2020 -2021 роки.</w:t>
      </w:r>
    </w:p>
    <w:p w14:paraId="078444A0" w14:textId="77777777" w:rsidR="00577B14" w:rsidRPr="005E6466" w:rsidRDefault="00577B14" w:rsidP="00577B14">
      <w:pPr>
        <w:jc w:val="center"/>
        <w:rPr>
          <w:sz w:val="28"/>
          <w:szCs w:val="28"/>
        </w:rPr>
      </w:pPr>
    </w:p>
    <w:p w14:paraId="78495D07" w14:textId="05F0B308" w:rsidR="00577B14" w:rsidRDefault="00577B14" w:rsidP="009E551F">
      <w:pPr>
        <w:ind w:firstLine="567"/>
        <w:jc w:val="both"/>
        <w:rPr>
          <w:sz w:val="28"/>
          <w:szCs w:val="28"/>
        </w:rPr>
      </w:pPr>
      <w:r w:rsidRPr="005E6466">
        <w:rPr>
          <w:sz w:val="28"/>
          <w:szCs w:val="28"/>
        </w:rPr>
        <w:t>З метою попередження нещасних випадків із загибел</w:t>
      </w:r>
      <w:r>
        <w:rPr>
          <w:sz w:val="28"/>
          <w:szCs w:val="28"/>
        </w:rPr>
        <w:t>і</w:t>
      </w:r>
      <w:r w:rsidRPr="005E6466">
        <w:rPr>
          <w:sz w:val="28"/>
          <w:szCs w:val="28"/>
        </w:rPr>
        <w:t xml:space="preserve"> людей на водних об’єктах</w:t>
      </w:r>
      <w:r>
        <w:rPr>
          <w:sz w:val="28"/>
          <w:szCs w:val="28"/>
        </w:rPr>
        <w:t xml:space="preserve"> Славутської міської територіальної громади</w:t>
      </w:r>
      <w:r w:rsidRPr="005E6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6466">
        <w:rPr>
          <w:sz w:val="28"/>
          <w:szCs w:val="28"/>
        </w:rPr>
        <w:t xml:space="preserve"> здійснено ряд організаційних заходів, які сприяли зниженн</w:t>
      </w:r>
      <w:r>
        <w:rPr>
          <w:sz w:val="28"/>
          <w:szCs w:val="28"/>
        </w:rPr>
        <w:t>ю</w:t>
      </w:r>
      <w:r w:rsidRPr="005E6466">
        <w:rPr>
          <w:sz w:val="28"/>
          <w:szCs w:val="28"/>
        </w:rPr>
        <w:t xml:space="preserve"> кількості загиб</w:t>
      </w:r>
      <w:r>
        <w:rPr>
          <w:sz w:val="28"/>
          <w:szCs w:val="28"/>
        </w:rPr>
        <w:t>лих</w:t>
      </w:r>
      <w:r w:rsidRPr="005E6466">
        <w:rPr>
          <w:sz w:val="28"/>
          <w:szCs w:val="28"/>
        </w:rPr>
        <w:t xml:space="preserve"> на воді</w:t>
      </w:r>
      <w:r>
        <w:rPr>
          <w:sz w:val="28"/>
          <w:szCs w:val="28"/>
        </w:rPr>
        <w:t>.</w:t>
      </w:r>
      <w:r w:rsidRPr="005E646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E6466">
        <w:rPr>
          <w:sz w:val="28"/>
          <w:szCs w:val="28"/>
        </w:rPr>
        <w:t xml:space="preserve">уло затверджено </w:t>
      </w:r>
      <w:r>
        <w:rPr>
          <w:sz w:val="28"/>
          <w:szCs w:val="28"/>
        </w:rPr>
        <w:t>П</w:t>
      </w:r>
      <w:r w:rsidRPr="005E6466">
        <w:rPr>
          <w:sz w:val="28"/>
          <w:szCs w:val="28"/>
        </w:rPr>
        <w:t>рограму забезпечення безпеки перебування людей  на водних об’єктах</w:t>
      </w:r>
      <w:r>
        <w:rPr>
          <w:sz w:val="28"/>
          <w:szCs w:val="28"/>
        </w:rPr>
        <w:t xml:space="preserve"> Славутської міської територіальної громади</w:t>
      </w:r>
      <w:r w:rsidRPr="005E6466">
        <w:rPr>
          <w:sz w:val="28"/>
          <w:szCs w:val="28"/>
        </w:rPr>
        <w:t xml:space="preserve">   на  20</w:t>
      </w:r>
      <w:r>
        <w:rPr>
          <w:sz w:val="28"/>
          <w:szCs w:val="28"/>
        </w:rPr>
        <w:t>20</w:t>
      </w:r>
      <w:r w:rsidRPr="005E6466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E6466">
        <w:rPr>
          <w:sz w:val="28"/>
          <w:szCs w:val="28"/>
        </w:rPr>
        <w:t xml:space="preserve"> рок</w:t>
      </w:r>
      <w:r>
        <w:rPr>
          <w:sz w:val="28"/>
          <w:szCs w:val="28"/>
        </w:rPr>
        <w:t>и</w:t>
      </w:r>
      <w:r w:rsidRPr="005E6466">
        <w:rPr>
          <w:sz w:val="28"/>
          <w:szCs w:val="28"/>
        </w:rPr>
        <w:t xml:space="preserve">. </w:t>
      </w:r>
    </w:p>
    <w:p w14:paraId="3182CA82" w14:textId="77777777" w:rsidR="00577B14" w:rsidRPr="005E6466" w:rsidRDefault="00577B14" w:rsidP="00577B14">
      <w:pPr>
        <w:jc w:val="both"/>
        <w:rPr>
          <w:sz w:val="28"/>
          <w:szCs w:val="28"/>
        </w:rPr>
      </w:pPr>
    </w:p>
    <w:p w14:paraId="019FA589" w14:textId="77777777" w:rsidR="00577B14" w:rsidRDefault="00577B14" w:rsidP="00577B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надзвичайних ситуацій</w:t>
      </w:r>
      <w:r w:rsidRPr="005E6466">
        <w:rPr>
          <w:color w:val="000000"/>
          <w:sz w:val="28"/>
          <w:szCs w:val="28"/>
        </w:rPr>
        <w:t xml:space="preserve"> та виїзд</w:t>
      </w:r>
      <w:r>
        <w:rPr>
          <w:color w:val="000000"/>
          <w:sz w:val="28"/>
          <w:szCs w:val="28"/>
        </w:rPr>
        <w:t>ів</w:t>
      </w:r>
      <w:r w:rsidRPr="005E6466">
        <w:rPr>
          <w:color w:val="000000"/>
          <w:sz w:val="28"/>
          <w:szCs w:val="28"/>
        </w:rPr>
        <w:t xml:space="preserve"> </w:t>
      </w:r>
      <w:proofErr w:type="spellStart"/>
      <w:r w:rsidRPr="005E6466">
        <w:rPr>
          <w:color w:val="000000"/>
          <w:sz w:val="28"/>
          <w:szCs w:val="28"/>
        </w:rPr>
        <w:t>водолазно</w:t>
      </w:r>
      <w:proofErr w:type="spellEnd"/>
      <w:r w:rsidRPr="005E6466">
        <w:rPr>
          <w:color w:val="000000"/>
          <w:sz w:val="28"/>
          <w:szCs w:val="28"/>
        </w:rPr>
        <w:t>-пошукової групи</w:t>
      </w:r>
    </w:p>
    <w:p w14:paraId="649E371C" w14:textId="77777777" w:rsidR="00577B14" w:rsidRDefault="00577B14" w:rsidP="00577B14">
      <w:pPr>
        <w:jc w:val="center"/>
        <w:rPr>
          <w:color w:val="000000"/>
          <w:sz w:val="28"/>
          <w:szCs w:val="28"/>
        </w:rPr>
      </w:pPr>
      <w:r w:rsidRPr="005E6466">
        <w:rPr>
          <w:color w:val="000000"/>
          <w:sz w:val="28"/>
          <w:szCs w:val="28"/>
        </w:rPr>
        <w:t xml:space="preserve"> КУ «Славутська МРВС»</w:t>
      </w:r>
      <w:r>
        <w:rPr>
          <w:color w:val="000000"/>
          <w:sz w:val="28"/>
          <w:szCs w:val="28"/>
        </w:rPr>
        <w:t xml:space="preserve"> </w:t>
      </w:r>
      <w:r w:rsidRPr="005E6466">
        <w:rPr>
          <w:color w:val="000000"/>
          <w:sz w:val="28"/>
          <w:szCs w:val="28"/>
        </w:rPr>
        <w:t>за звітний період</w:t>
      </w:r>
      <w:r>
        <w:rPr>
          <w:color w:val="000000"/>
          <w:sz w:val="28"/>
          <w:szCs w:val="28"/>
        </w:rPr>
        <w:t>.</w:t>
      </w:r>
    </w:p>
    <w:p w14:paraId="24B50BCF" w14:textId="77777777" w:rsidR="00577B14" w:rsidRPr="005E6466" w:rsidRDefault="00577B14" w:rsidP="00577B14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50"/>
        <w:gridCol w:w="1359"/>
        <w:gridCol w:w="1276"/>
        <w:gridCol w:w="1276"/>
        <w:gridCol w:w="1276"/>
        <w:gridCol w:w="1395"/>
        <w:gridCol w:w="1440"/>
      </w:tblGrid>
      <w:tr w:rsidR="00577B14" w14:paraId="6A102E1B" w14:textId="77777777" w:rsidTr="005678E1">
        <w:trPr>
          <w:cantSplit/>
          <w:trHeight w:val="454"/>
        </w:trPr>
        <w:tc>
          <w:tcPr>
            <w:tcW w:w="534" w:type="dxa"/>
            <w:vMerge w:val="restart"/>
          </w:tcPr>
          <w:p w14:paraId="5092D2F3" w14:textId="77777777" w:rsidR="00577B14" w:rsidRDefault="00577B14" w:rsidP="005678E1">
            <w:pPr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1050" w:type="dxa"/>
            <w:vMerge w:val="restart"/>
          </w:tcPr>
          <w:p w14:paraId="2BB38A72" w14:textId="77777777" w:rsidR="00577B1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роки</w:t>
            </w:r>
          </w:p>
        </w:tc>
        <w:tc>
          <w:tcPr>
            <w:tcW w:w="2635" w:type="dxa"/>
            <w:gridSpan w:val="2"/>
          </w:tcPr>
          <w:p w14:paraId="21D30CE9" w14:textId="77777777" w:rsidR="00577B14" w:rsidRPr="00603299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Славутська міська ТГ</w:t>
            </w:r>
          </w:p>
        </w:tc>
        <w:tc>
          <w:tcPr>
            <w:tcW w:w="2552" w:type="dxa"/>
            <w:gridSpan w:val="2"/>
          </w:tcPr>
          <w:p w14:paraId="38A303C9" w14:textId="77777777" w:rsidR="00577B14" w:rsidRPr="00603299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Території сільських ТГ</w:t>
            </w:r>
          </w:p>
        </w:tc>
        <w:tc>
          <w:tcPr>
            <w:tcW w:w="2835" w:type="dxa"/>
            <w:gridSpan w:val="2"/>
          </w:tcPr>
          <w:p w14:paraId="60D51840" w14:textId="77777777" w:rsidR="00577B14" w:rsidRDefault="00577B14" w:rsidP="005678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Фінансування,тис.грн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77B14" w14:paraId="1A0DD70B" w14:textId="77777777" w:rsidTr="005678E1">
        <w:trPr>
          <w:cantSplit/>
        </w:trPr>
        <w:tc>
          <w:tcPr>
            <w:tcW w:w="534" w:type="dxa"/>
            <w:vMerge/>
          </w:tcPr>
          <w:p w14:paraId="09C5C05E" w14:textId="77777777" w:rsidR="00577B14" w:rsidRDefault="00577B14" w:rsidP="005678E1">
            <w:pPr>
              <w:rPr>
                <w:color w:val="000000"/>
              </w:rPr>
            </w:pPr>
          </w:p>
        </w:tc>
        <w:tc>
          <w:tcPr>
            <w:tcW w:w="1050" w:type="dxa"/>
            <w:vMerge/>
          </w:tcPr>
          <w:p w14:paraId="0271819C" w14:textId="77777777" w:rsidR="00577B14" w:rsidRDefault="00577B14" w:rsidP="005678E1">
            <w:pPr>
              <w:rPr>
                <w:color w:val="000000"/>
              </w:rPr>
            </w:pPr>
          </w:p>
        </w:tc>
        <w:tc>
          <w:tcPr>
            <w:tcW w:w="1359" w:type="dxa"/>
          </w:tcPr>
          <w:p w14:paraId="5785FEA2" w14:textId="77777777" w:rsidR="00577B14" w:rsidRDefault="00577B14" w:rsidP="005678E1">
            <w:pPr>
              <w:rPr>
                <w:color w:val="000000"/>
              </w:rPr>
            </w:pPr>
            <w:r>
              <w:rPr>
                <w:color w:val="000000"/>
              </w:rPr>
              <w:t>утоплень</w:t>
            </w:r>
          </w:p>
        </w:tc>
        <w:tc>
          <w:tcPr>
            <w:tcW w:w="1276" w:type="dxa"/>
          </w:tcPr>
          <w:p w14:paraId="4A867933" w14:textId="77777777" w:rsidR="00577B14" w:rsidRDefault="00577B14" w:rsidP="005678E1">
            <w:pPr>
              <w:rPr>
                <w:color w:val="000000"/>
              </w:rPr>
            </w:pPr>
            <w:r>
              <w:rPr>
                <w:color w:val="000000"/>
              </w:rPr>
              <w:t>виїздів</w:t>
            </w:r>
          </w:p>
        </w:tc>
        <w:tc>
          <w:tcPr>
            <w:tcW w:w="1276" w:type="dxa"/>
          </w:tcPr>
          <w:p w14:paraId="23E47D09" w14:textId="77777777" w:rsidR="00577B14" w:rsidRDefault="00577B14" w:rsidP="005678E1">
            <w:pPr>
              <w:rPr>
                <w:color w:val="000000"/>
              </w:rPr>
            </w:pPr>
            <w:r>
              <w:rPr>
                <w:color w:val="000000"/>
              </w:rPr>
              <w:t>утоплень</w:t>
            </w:r>
          </w:p>
        </w:tc>
        <w:tc>
          <w:tcPr>
            <w:tcW w:w="1276" w:type="dxa"/>
          </w:tcPr>
          <w:p w14:paraId="0F9D7E24" w14:textId="77777777" w:rsidR="00577B14" w:rsidRDefault="00577B14" w:rsidP="005678E1">
            <w:pPr>
              <w:rPr>
                <w:color w:val="000000"/>
              </w:rPr>
            </w:pPr>
            <w:r>
              <w:rPr>
                <w:color w:val="000000"/>
              </w:rPr>
              <w:t>виїздів</w:t>
            </w:r>
          </w:p>
        </w:tc>
        <w:tc>
          <w:tcPr>
            <w:tcW w:w="1395" w:type="dxa"/>
          </w:tcPr>
          <w:p w14:paraId="27FCE393" w14:textId="77777777" w:rsidR="00577B1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1440" w:type="dxa"/>
          </w:tcPr>
          <w:p w14:paraId="2BB35698" w14:textId="77777777" w:rsidR="00577B14" w:rsidRPr="00B24AF1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сільські ОТГ</w:t>
            </w:r>
          </w:p>
        </w:tc>
      </w:tr>
      <w:tr w:rsidR="00577B14" w14:paraId="5E5BB021" w14:textId="77777777" w:rsidTr="005678E1">
        <w:trPr>
          <w:cantSplit/>
        </w:trPr>
        <w:tc>
          <w:tcPr>
            <w:tcW w:w="534" w:type="dxa"/>
          </w:tcPr>
          <w:p w14:paraId="1FFF81F6" w14:textId="77777777" w:rsidR="00577B1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0" w:type="dxa"/>
          </w:tcPr>
          <w:p w14:paraId="2829805A" w14:textId="77777777" w:rsidR="00577B14" w:rsidRPr="00B24AF1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9" w:type="dxa"/>
          </w:tcPr>
          <w:p w14:paraId="5B2DC932" w14:textId="77777777" w:rsidR="00577B14" w:rsidRPr="00CA3097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068C6E77" w14:textId="77777777" w:rsidR="00577B14" w:rsidRPr="00CA3097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47682E7" w14:textId="77777777" w:rsidR="00577B14" w:rsidRPr="00CA3097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6188B02F" w14:textId="77777777" w:rsidR="00577B14" w:rsidRPr="00CA3097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5" w:type="dxa"/>
          </w:tcPr>
          <w:p w14:paraId="53DBD3DD" w14:textId="77777777" w:rsidR="00577B14" w:rsidRPr="00EB4AC9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619,5</w:t>
            </w:r>
          </w:p>
        </w:tc>
        <w:tc>
          <w:tcPr>
            <w:tcW w:w="1440" w:type="dxa"/>
          </w:tcPr>
          <w:p w14:paraId="335BA87E" w14:textId="77777777" w:rsidR="00577B14" w:rsidRPr="004922F6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77B14" w14:paraId="5F6A24E2" w14:textId="77777777" w:rsidTr="005678E1">
        <w:trPr>
          <w:cantSplit/>
        </w:trPr>
        <w:tc>
          <w:tcPr>
            <w:tcW w:w="534" w:type="dxa"/>
          </w:tcPr>
          <w:p w14:paraId="7E80D154" w14:textId="77777777" w:rsidR="00577B1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0" w:type="dxa"/>
          </w:tcPr>
          <w:p w14:paraId="2EEB8093" w14:textId="77777777" w:rsidR="00577B14" w:rsidRPr="00B24AF1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359" w:type="dxa"/>
          </w:tcPr>
          <w:p w14:paraId="1BB04106" w14:textId="77777777" w:rsidR="00577B14" w:rsidRPr="0042419A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3BB50CE" w14:textId="77777777" w:rsidR="00577B14" w:rsidRPr="0042419A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417CF91" w14:textId="77777777" w:rsidR="00577B14" w:rsidRPr="0042419A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3082DA9F" w14:textId="77777777" w:rsidR="00577B14" w:rsidRPr="0042419A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5" w:type="dxa"/>
          </w:tcPr>
          <w:p w14:paraId="2709E3A6" w14:textId="77777777" w:rsidR="00577B14" w:rsidRPr="009503E5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705,1</w:t>
            </w:r>
          </w:p>
        </w:tc>
        <w:tc>
          <w:tcPr>
            <w:tcW w:w="1440" w:type="dxa"/>
          </w:tcPr>
          <w:p w14:paraId="416F21A2" w14:textId="77777777" w:rsidR="00577B14" w:rsidRPr="009854C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77B14" w14:paraId="2D5799BE" w14:textId="77777777" w:rsidTr="005678E1">
        <w:trPr>
          <w:cantSplit/>
        </w:trPr>
        <w:tc>
          <w:tcPr>
            <w:tcW w:w="1584" w:type="dxa"/>
            <w:gridSpan w:val="2"/>
            <w:tcBorders>
              <w:top w:val="nil"/>
            </w:tcBorders>
          </w:tcPr>
          <w:p w14:paraId="0615D490" w14:textId="77777777" w:rsidR="00577B14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  <w:p w14:paraId="0E883F5A" w14:textId="77777777" w:rsidR="00577B14" w:rsidRDefault="00577B14" w:rsidP="005678E1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1BF32B86" w14:textId="77777777" w:rsidR="00577B14" w:rsidRDefault="00577B14" w:rsidP="005678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AD986A0" w14:textId="77777777" w:rsidR="00577B14" w:rsidRDefault="00577B14" w:rsidP="005678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60E84E2" w14:textId="77777777" w:rsidR="00577B14" w:rsidRDefault="00577B14" w:rsidP="005678E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60CCD5C" w14:textId="77777777" w:rsidR="00577B14" w:rsidRDefault="00577B14" w:rsidP="005678E1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</w:tcBorders>
          </w:tcPr>
          <w:p w14:paraId="442F148B" w14:textId="77777777" w:rsidR="00577B14" w:rsidRPr="00B10723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1324,6</w:t>
            </w:r>
          </w:p>
        </w:tc>
        <w:tc>
          <w:tcPr>
            <w:tcW w:w="1440" w:type="dxa"/>
            <w:tcBorders>
              <w:top w:val="nil"/>
            </w:tcBorders>
          </w:tcPr>
          <w:p w14:paraId="5D33F555" w14:textId="77777777" w:rsidR="00577B14" w:rsidRPr="00B10723" w:rsidRDefault="00577B14" w:rsidP="0056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</w:tbl>
    <w:p w14:paraId="14B1DC07" w14:textId="77777777" w:rsidR="00577B14" w:rsidRDefault="00577B14" w:rsidP="00577B14">
      <w:pPr>
        <w:rPr>
          <w:sz w:val="28"/>
          <w:szCs w:val="28"/>
        </w:rPr>
      </w:pPr>
    </w:p>
    <w:p w14:paraId="0652AF65" w14:textId="77777777" w:rsidR="00577B14" w:rsidRDefault="00577B14" w:rsidP="00577B14">
      <w:pPr>
        <w:rPr>
          <w:sz w:val="28"/>
          <w:szCs w:val="28"/>
        </w:rPr>
      </w:pPr>
      <w:r>
        <w:rPr>
          <w:b/>
          <w:sz w:val="28"/>
          <w:szCs w:val="28"/>
        </w:rPr>
        <w:t>В 2020 році в</w:t>
      </w:r>
      <w:r w:rsidRPr="00DF2C0B">
        <w:rPr>
          <w:b/>
          <w:sz w:val="28"/>
          <w:szCs w:val="28"/>
        </w:rPr>
        <w:t xml:space="preserve">итрати </w:t>
      </w:r>
      <w:r w:rsidRPr="00DF2C0B">
        <w:rPr>
          <w:b/>
          <w:sz w:val="28"/>
          <w:szCs w:val="28"/>
          <w:u w:val="single"/>
        </w:rPr>
        <w:t>загального</w:t>
      </w:r>
      <w:r w:rsidRPr="00DF2C0B">
        <w:rPr>
          <w:b/>
          <w:sz w:val="28"/>
          <w:szCs w:val="28"/>
        </w:rPr>
        <w:t xml:space="preserve"> фонду</w:t>
      </w:r>
      <w:r w:rsidRPr="00DF2C0B">
        <w:rPr>
          <w:sz w:val="28"/>
          <w:szCs w:val="28"/>
        </w:rPr>
        <w:t xml:space="preserve"> склали </w:t>
      </w:r>
      <w:r>
        <w:rPr>
          <w:sz w:val="28"/>
          <w:szCs w:val="28"/>
        </w:rPr>
        <w:t xml:space="preserve">644,5 </w:t>
      </w:r>
      <w:proofErr w:type="spellStart"/>
      <w:r>
        <w:rPr>
          <w:sz w:val="28"/>
          <w:szCs w:val="28"/>
        </w:rPr>
        <w:t>тис.</w:t>
      </w:r>
      <w:r w:rsidRPr="00DF2C0B">
        <w:rPr>
          <w:sz w:val="28"/>
          <w:szCs w:val="28"/>
        </w:rPr>
        <w:t>грн</w:t>
      </w:r>
      <w:proofErr w:type="spellEnd"/>
      <w:r w:rsidRPr="00DF2C0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DF2C0B">
        <w:rPr>
          <w:sz w:val="28"/>
          <w:szCs w:val="28"/>
        </w:rPr>
        <w:t>:</w:t>
      </w:r>
    </w:p>
    <w:p w14:paraId="2D1F67AC" w14:textId="77777777" w:rsidR="00577B14" w:rsidRPr="00DF2C0B" w:rsidRDefault="00577B14" w:rsidP="00577B14">
      <w:pPr>
        <w:rPr>
          <w:sz w:val="28"/>
          <w:szCs w:val="28"/>
        </w:rPr>
      </w:pPr>
    </w:p>
    <w:p w14:paraId="28D8EAE2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Заробітна плата </w:t>
      </w:r>
      <w:r>
        <w:rPr>
          <w:sz w:val="28"/>
          <w:szCs w:val="28"/>
        </w:rPr>
        <w:t>449,5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24B798D3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Нарахування на заробітну плату </w:t>
      </w:r>
      <w:r>
        <w:rPr>
          <w:sz w:val="28"/>
          <w:szCs w:val="28"/>
        </w:rPr>
        <w:t>98,9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326E9D63" w14:textId="77777777" w:rsidR="00577B14" w:rsidRPr="00EB4AC9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Придбання предметів, матеріалів та інвентарю 49,9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5898A46C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>Оплата зв’язку</w:t>
      </w:r>
      <w:r>
        <w:rPr>
          <w:sz w:val="28"/>
          <w:szCs w:val="28"/>
        </w:rPr>
        <w:t xml:space="preserve"> та ремонт </w:t>
      </w:r>
      <w:proofErr w:type="spellStart"/>
      <w:r>
        <w:rPr>
          <w:sz w:val="28"/>
          <w:szCs w:val="28"/>
        </w:rPr>
        <w:t>адмінприміщення</w:t>
      </w:r>
      <w:proofErr w:type="spellEnd"/>
      <w:r w:rsidRPr="00DF2C0B">
        <w:rPr>
          <w:sz w:val="28"/>
          <w:szCs w:val="28"/>
        </w:rPr>
        <w:t xml:space="preserve">  </w:t>
      </w:r>
      <w:r>
        <w:rPr>
          <w:sz w:val="28"/>
          <w:szCs w:val="28"/>
        </w:rPr>
        <w:t>22,4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72E8ABAE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Оплата електроенергії </w:t>
      </w:r>
      <w:r>
        <w:rPr>
          <w:sz w:val="28"/>
          <w:szCs w:val="28"/>
        </w:rPr>
        <w:t xml:space="preserve"> 2,4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630F3A5B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Виплата пільгових пенсій </w:t>
      </w:r>
      <w:r>
        <w:rPr>
          <w:sz w:val="28"/>
          <w:szCs w:val="28"/>
        </w:rPr>
        <w:t xml:space="preserve"> 21,4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5A3E908B" w14:textId="77777777" w:rsidR="00577B14" w:rsidRDefault="00577B14" w:rsidP="00577B14">
      <w:pPr>
        <w:rPr>
          <w:sz w:val="28"/>
          <w:szCs w:val="28"/>
        </w:rPr>
      </w:pPr>
      <w:r w:rsidRPr="00742BBE">
        <w:rPr>
          <w:b/>
          <w:sz w:val="28"/>
          <w:szCs w:val="28"/>
        </w:rPr>
        <w:t xml:space="preserve">Витрати </w:t>
      </w:r>
      <w:r w:rsidRPr="00742BBE">
        <w:rPr>
          <w:b/>
          <w:sz w:val="28"/>
          <w:szCs w:val="28"/>
          <w:u w:val="single"/>
        </w:rPr>
        <w:t>спеціального</w:t>
      </w:r>
      <w:r w:rsidRPr="00742BBE">
        <w:rPr>
          <w:b/>
          <w:sz w:val="28"/>
          <w:szCs w:val="28"/>
        </w:rPr>
        <w:t xml:space="preserve"> фонду</w:t>
      </w:r>
      <w:r>
        <w:rPr>
          <w:b/>
          <w:sz w:val="28"/>
          <w:szCs w:val="28"/>
        </w:rPr>
        <w:t xml:space="preserve"> у 2020 році</w:t>
      </w:r>
      <w:r w:rsidRPr="00DF2C0B">
        <w:rPr>
          <w:sz w:val="28"/>
          <w:szCs w:val="28"/>
        </w:rPr>
        <w:t xml:space="preserve"> склали </w:t>
      </w:r>
      <w:r>
        <w:rPr>
          <w:sz w:val="28"/>
          <w:szCs w:val="28"/>
        </w:rPr>
        <w:t xml:space="preserve"> 173,6 </w:t>
      </w:r>
      <w:proofErr w:type="spellStart"/>
      <w:r>
        <w:rPr>
          <w:sz w:val="28"/>
          <w:szCs w:val="28"/>
        </w:rPr>
        <w:t>тис.</w:t>
      </w:r>
      <w:r w:rsidRPr="00DF2C0B">
        <w:rPr>
          <w:sz w:val="28"/>
          <w:szCs w:val="28"/>
        </w:rPr>
        <w:t>грн</w:t>
      </w:r>
      <w:proofErr w:type="spellEnd"/>
      <w:r w:rsidRPr="00DF2C0B">
        <w:rPr>
          <w:sz w:val="28"/>
          <w:szCs w:val="28"/>
        </w:rPr>
        <w:t>.,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DF2C0B">
        <w:rPr>
          <w:sz w:val="28"/>
          <w:szCs w:val="28"/>
        </w:rPr>
        <w:t>:</w:t>
      </w:r>
    </w:p>
    <w:p w14:paraId="2D3C1C62" w14:textId="77777777" w:rsidR="00577B14" w:rsidRDefault="00577B14" w:rsidP="00577B14">
      <w:pPr>
        <w:rPr>
          <w:sz w:val="28"/>
          <w:szCs w:val="28"/>
        </w:rPr>
      </w:pPr>
    </w:p>
    <w:p w14:paraId="7619A70D" w14:textId="77777777" w:rsidR="00577B14" w:rsidRDefault="00577B14" w:rsidP="00577B1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Отримано від </w:t>
      </w:r>
      <w:proofErr w:type="spellStart"/>
      <w:r>
        <w:rPr>
          <w:sz w:val="28"/>
          <w:szCs w:val="28"/>
        </w:rPr>
        <w:t>наданння</w:t>
      </w:r>
      <w:proofErr w:type="spellEnd"/>
      <w:r>
        <w:rPr>
          <w:sz w:val="28"/>
          <w:szCs w:val="28"/>
        </w:rPr>
        <w:t xml:space="preserve"> послуг  169,2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512A9A8D" w14:textId="77777777" w:rsidR="00577B14" w:rsidRPr="00DF2C0B" w:rsidRDefault="00577B14" w:rsidP="00577B14">
      <w:pPr>
        <w:ind w:firstLine="360"/>
        <w:rPr>
          <w:sz w:val="28"/>
          <w:szCs w:val="28"/>
        </w:rPr>
      </w:pPr>
    </w:p>
    <w:p w14:paraId="6A7804BD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Заробітна плата </w:t>
      </w:r>
      <w:r>
        <w:rPr>
          <w:sz w:val="28"/>
          <w:szCs w:val="28"/>
        </w:rPr>
        <w:t>93,0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195AA79F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Нарахування на заробітну плату </w:t>
      </w:r>
      <w:r>
        <w:rPr>
          <w:sz w:val="28"/>
          <w:szCs w:val="28"/>
        </w:rPr>
        <w:t>20,4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45DD33E3" w14:textId="77777777" w:rsidR="00577B14" w:rsidRPr="00EB4AC9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Придбання предметів, матеріалів та інвентарю 32,0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521C5CFC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>Оплата зв’язку</w:t>
      </w:r>
      <w:r>
        <w:rPr>
          <w:sz w:val="28"/>
          <w:szCs w:val="28"/>
        </w:rPr>
        <w:t xml:space="preserve"> </w:t>
      </w:r>
      <w:r w:rsidRPr="00DF2C0B">
        <w:rPr>
          <w:sz w:val="28"/>
          <w:szCs w:val="28"/>
        </w:rPr>
        <w:t xml:space="preserve"> 0,</w:t>
      </w:r>
      <w:r>
        <w:rPr>
          <w:sz w:val="28"/>
          <w:szCs w:val="28"/>
        </w:rPr>
        <w:t>9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2528215D" w14:textId="77777777" w:rsidR="00577B14" w:rsidRPr="00EB4AC9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Відрядження  25,1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0F94C341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>Оплата електроенергії  0,</w:t>
      </w:r>
      <w:r>
        <w:rPr>
          <w:sz w:val="28"/>
          <w:szCs w:val="28"/>
        </w:rPr>
        <w:t>2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59135F9E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Оплата атестації працівників</w:t>
      </w:r>
      <w:r w:rsidRPr="00DF2C0B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5748036B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Придбання предметів довгострокового користування  -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00B8039B" w14:textId="77777777" w:rsidR="00577B14" w:rsidRDefault="00577B14" w:rsidP="00577B14">
      <w:pPr>
        <w:ind w:left="360"/>
        <w:rPr>
          <w:sz w:val="28"/>
          <w:szCs w:val="28"/>
        </w:rPr>
      </w:pPr>
      <w:r w:rsidRPr="00DF2C0B">
        <w:rPr>
          <w:sz w:val="28"/>
          <w:szCs w:val="28"/>
        </w:rPr>
        <w:t xml:space="preserve">Залишок на кінець року становив </w:t>
      </w:r>
      <w:r>
        <w:rPr>
          <w:sz w:val="28"/>
          <w:szCs w:val="28"/>
        </w:rPr>
        <w:t xml:space="preserve"> 5,3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2E6EFBB8" w14:textId="77777777" w:rsidR="00577B14" w:rsidRDefault="00577B14" w:rsidP="00577B14">
      <w:pPr>
        <w:pStyle w:val="a3"/>
        <w:ind w:left="0"/>
        <w:rPr>
          <w:sz w:val="28"/>
          <w:szCs w:val="28"/>
        </w:rPr>
      </w:pPr>
    </w:p>
    <w:p w14:paraId="72BB9457" w14:textId="77777777" w:rsidR="00577B14" w:rsidRPr="003B29E2" w:rsidRDefault="00577B14" w:rsidP="003B29E2">
      <w:pPr>
        <w:rPr>
          <w:b/>
          <w:sz w:val="28"/>
          <w:szCs w:val="28"/>
        </w:rPr>
      </w:pPr>
      <w:r w:rsidRPr="003B29E2">
        <w:rPr>
          <w:b/>
          <w:sz w:val="28"/>
          <w:szCs w:val="28"/>
        </w:rPr>
        <w:t>Придбано:</w:t>
      </w:r>
    </w:p>
    <w:p w14:paraId="2136B26C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Набір інструментів  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4A67AF2D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Вішалка-стійка металева 2,2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06B8384E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Акумулятор автомобільний 3,7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6454AB7A" w14:textId="77777777" w:rsidR="00577B14" w:rsidRPr="00313BB1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Двері металопластикові 16,2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733E6705" w14:textId="77777777" w:rsidR="00577B14" w:rsidRPr="00DF2C0B" w:rsidRDefault="00577B14" w:rsidP="00577B14">
      <w:pPr>
        <w:ind w:left="360"/>
        <w:rPr>
          <w:sz w:val="28"/>
          <w:szCs w:val="28"/>
        </w:rPr>
      </w:pPr>
    </w:p>
    <w:p w14:paraId="3C031A76" w14:textId="77777777" w:rsidR="00577B14" w:rsidRDefault="00577B14" w:rsidP="003B29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F2C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році в</w:t>
      </w:r>
      <w:r w:rsidRPr="00DF2C0B">
        <w:rPr>
          <w:b/>
          <w:sz w:val="28"/>
          <w:szCs w:val="28"/>
        </w:rPr>
        <w:t xml:space="preserve">итрати </w:t>
      </w:r>
      <w:r w:rsidRPr="00DF2C0B">
        <w:rPr>
          <w:b/>
          <w:sz w:val="28"/>
          <w:szCs w:val="28"/>
          <w:u w:val="single"/>
        </w:rPr>
        <w:t>загального</w:t>
      </w:r>
      <w:r w:rsidRPr="00DF2C0B">
        <w:rPr>
          <w:b/>
          <w:sz w:val="28"/>
          <w:szCs w:val="28"/>
        </w:rPr>
        <w:t xml:space="preserve"> фонду</w:t>
      </w:r>
      <w:r w:rsidRPr="00DF2C0B">
        <w:rPr>
          <w:sz w:val="28"/>
          <w:szCs w:val="28"/>
        </w:rPr>
        <w:t xml:space="preserve"> склали </w:t>
      </w:r>
      <w:r>
        <w:rPr>
          <w:sz w:val="28"/>
          <w:szCs w:val="28"/>
        </w:rPr>
        <w:t xml:space="preserve">725,1 </w:t>
      </w:r>
      <w:proofErr w:type="spellStart"/>
      <w:r>
        <w:rPr>
          <w:sz w:val="28"/>
          <w:szCs w:val="28"/>
        </w:rPr>
        <w:t>тис.г</w:t>
      </w:r>
      <w:r w:rsidRPr="00DF2C0B">
        <w:rPr>
          <w:sz w:val="28"/>
          <w:szCs w:val="28"/>
        </w:rPr>
        <w:t>рн</w:t>
      </w:r>
      <w:proofErr w:type="spellEnd"/>
      <w:r w:rsidRPr="00DF2C0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DF2C0B">
        <w:rPr>
          <w:sz w:val="28"/>
          <w:szCs w:val="28"/>
        </w:rPr>
        <w:t>:</w:t>
      </w:r>
    </w:p>
    <w:p w14:paraId="5E1AED38" w14:textId="77777777" w:rsidR="00577B14" w:rsidRPr="0044389A" w:rsidRDefault="00577B14" w:rsidP="00577B14">
      <w:pPr>
        <w:jc w:val="center"/>
        <w:rPr>
          <w:b/>
          <w:sz w:val="28"/>
          <w:szCs w:val="28"/>
        </w:rPr>
      </w:pPr>
    </w:p>
    <w:p w14:paraId="4A0B5AB4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Заробітна плата </w:t>
      </w:r>
      <w:r>
        <w:rPr>
          <w:sz w:val="28"/>
          <w:szCs w:val="28"/>
        </w:rPr>
        <w:t>536,6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30A391AB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Нарахування на заробітну плату </w:t>
      </w:r>
      <w:r>
        <w:rPr>
          <w:sz w:val="28"/>
          <w:szCs w:val="28"/>
        </w:rPr>
        <w:t>117,9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0E1824A4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Придбання предметів, матеріалів та інвентарю 23,0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4F42610C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>Оплата зв’язку</w:t>
      </w:r>
      <w:r>
        <w:rPr>
          <w:sz w:val="28"/>
          <w:szCs w:val="28"/>
        </w:rPr>
        <w:t xml:space="preserve">, страхування працівників, ремонт </w:t>
      </w:r>
      <w:proofErr w:type="spellStart"/>
      <w:r>
        <w:rPr>
          <w:sz w:val="28"/>
          <w:szCs w:val="28"/>
        </w:rPr>
        <w:t>адмінприміщення</w:t>
      </w:r>
      <w:proofErr w:type="spellEnd"/>
      <w:r w:rsidRPr="00DF2C0B">
        <w:rPr>
          <w:sz w:val="28"/>
          <w:szCs w:val="28"/>
        </w:rPr>
        <w:t xml:space="preserve"> </w:t>
      </w:r>
      <w:r>
        <w:rPr>
          <w:sz w:val="28"/>
          <w:szCs w:val="28"/>
        </w:rPr>
        <w:t>17,3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4091EF69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Відрядження  5,4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399A781F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Оплата електроенергії </w:t>
      </w:r>
      <w:r>
        <w:rPr>
          <w:sz w:val="28"/>
          <w:szCs w:val="28"/>
        </w:rPr>
        <w:t>2,4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75FF0318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>Виплата пільгових пенсій</w:t>
      </w:r>
      <w:r>
        <w:rPr>
          <w:sz w:val="28"/>
          <w:szCs w:val="28"/>
        </w:rPr>
        <w:t xml:space="preserve"> 16,6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532694A5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податку на землю </w:t>
      </w:r>
      <w:r w:rsidRPr="00DF2C0B">
        <w:rPr>
          <w:sz w:val="28"/>
          <w:szCs w:val="28"/>
        </w:rPr>
        <w:t xml:space="preserve"> </w:t>
      </w:r>
      <w:r>
        <w:rPr>
          <w:sz w:val="28"/>
          <w:szCs w:val="28"/>
        </w:rPr>
        <w:t>5,9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0A21718F" w14:textId="77777777" w:rsidR="00577B14" w:rsidRDefault="00577B14" w:rsidP="00577B14">
      <w:pPr>
        <w:rPr>
          <w:sz w:val="28"/>
          <w:szCs w:val="28"/>
        </w:rPr>
      </w:pPr>
      <w:r w:rsidRPr="00DF2C0B">
        <w:rPr>
          <w:b/>
          <w:sz w:val="28"/>
          <w:szCs w:val="28"/>
        </w:rPr>
        <w:t xml:space="preserve">Витрати </w:t>
      </w:r>
      <w:r w:rsidRPr="00DF2C0B">
        <w:rPr>
          <w:b/>
          <w:sz w:val="28"/>
          <w:szCs w:val="28"/>
          <w:u w:val="single"/>
        </w:rPr>
        <w:t>спеціального</w:t>
      </w:r>
      <w:r w:rsidRPr="00DF2C0B">
        <w:rPr>
          <w:b/>
          <w:sz w:val="28"/>
          <w:szCs w:val="28"/>
        </w:rPr>
        <w:t xml:space="preserve"> фонду</w:t>
      </w:r>
      <w:r>
        <w:rPr>
          <w:b/>
          <w:sz w:val="28"/>
          <w:szCs w:val="28"/>
        </w:rPr>
        <w:t xml:space="preserve"> у 2021 році</w:t>
      </w:r>
      <w:r w:rsidRPr="00DF2C0B">
        <w:rPr>
          <w:sz w:val="28"/>
          <w:szCs w:val="28"/>
        </w:rPr>
        <w:t xml:space="preserve"> склали</w:t>
      </w:r>
      <w:r>
        <w:rPr>
          <w:sz w:val="28"/>
          <w:szCs w:val="28"/>
        </w:rPr>
        <w:t xml:space="preserve">  214,5</w:t>
      </w:r>
      <w:r w:rsidRPr="00DF2C0B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Pr="00DF2C0B">
        <w:rPr>
          <w:sz w:val="28"/>
          <w:szCs w:val="28"/>
        </w:rPr>
        <w:t>:</w:t>
      </w:r>
    </w:p>
    <w:p w14:paraId="400E38D7" w14:textId="77777777" w:rsidR="00577B14" w:rsidRPr="00DF2C0B" w:rsidRDefault="00577B14" w:rsidP="00577B14">
      <w:pPr>
        <w:rPr>
          <w:sz w:val="28"/>
          <w:szCs w:val="28"/>
        </w:rPr>
      </w:pPr>
    </w:p>
    <w:p w14:paraId="7CA76B4A" w14:textId="77777777" w:rsidR="00577B14" w:rsidRDefault="00577B14" w:rsidP="00577B14">
      <w:pPr>
        <w:ind w:firstLine="360"/>
        <w:rPr>
          <w:sz w:val="28"/>
          <w:szCs w:val="28"/>
        </w:rPr>
      </w:pPr>
      <w:r w:rsidRPr="00DF2C0B">
        <w:rPr>
          <w:sz w:val="28"/>
          <w:szCs w:val="28"/>
        </w:rPr>
        <w:t>Залишок спеціального фонду на початок року станови</w:t>
      </w:r>
      <w:r>
        <w:rPr>
          <w:sz w:val="28"/>
          <w:szCs w:val="28"/>
        </w:rPr>
        <w:t>в</w:t>
      </w:r>
      <w:r w:rsidRPr="00DF2C0B">
        <w:rPr>
          <w:sz w:val="28"/>
          <w:szCs w:val="28"/>
        </w:rPr>
        <w:t xml:space="preserve"> </w:t>
      </w:r>
      <w:r>
        <w:rPr>
          <w:sz w:val="28"/>
          <w:szCs w:val="28"/>
        </w:rPr>
        <w:t>5,3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3DCBF842" w14:textId="77777777" w:rsidR="00577B14" w:rsidRDefault="00577B14" w:rsidP="00577B1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Отримано від надання послуг  211,9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54FFD7EA" w14:textId="77777777" w:rsidR="00577B14" w:rsidRPr="00DF2C0B" w:rsidRDefault="00577B14" w:rsidP="00577B14">
      <w:pPr>
        <w:ind w:firstLine="360"/>
        <w:rPr>
          <w:sz w:val="28"/>
          <w:szCs w:val="28"/>
        </w:rPr>
      </w:pPr>
    </w:p>
    <w:p w14:paraId="760B00F9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Заробітна плата </w:t>
      </w:r>
      <w:r>
        <w:rPr>
          <w:sz w:val="28"/>
          <w:szCs w:val="28"/>
        </w:rPr>
        <w:t>131,5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1F314FEA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Нарахування на заробітну плату </w:t>
      </w:r>
      <w:r>
        <w:rPr>
          <w:sz w:val="28"/>
          <w:szCs w:val="28"/>
        </w:rPr>
        <w:t>29,0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41D3766F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Придбання предметів, матеріалів та інвентарю 23,6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68736387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Оплата зв’язку </w:t>
      </w:r>
      <w:r>
        <w:rPr>
          <w:sz w:val="28"/>
          <w:szCs w:val="28"/>
        </w:rPr>
        <w:t xml:space="preserve"> 1,7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2DBE1EC4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Відрядження  23,8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71AF0E2E" w14:textId="77777777" w:rsidR="00577B14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 w:rsidRPr="00DF2C0B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електроенергії </w:t>
      </w:r>
      <w:r w:rsidRPr="00DF2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63BFF7C4" w14:textId="77777777" w:rsidR="00577B14" w:rsidRPr="00DF2C0B" w:rsidRDefault="00577B14" w:rsidP="00577B14">
      <w:pPr>
        <w:pStyle w:val="a3"/>
        <w:numPr>
          <w:ilvl w:val="0"/>
          <w:numId w:val="4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Оплата навчання водолазів 2,7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5690FA2F" w14:textId="77777777" w:rsidR="00577B14" w:rsidRDefault="00577B14" w:rsidP="00577B14">
      <w:pPr>
        <w:ind w:left="360"/>
        <w:rPr>
          <w:sz w:val="28"/>
          <w:szCs w:val="28"/>
        </w:rPr>
      </w:pPr>
      <w:r w:rsidRPr="00DF2C0B">
        <w:rPr>
          <w:sz w:val="28"/>
          <w:szCs w:val="28"/>
        </w:rPr>
        <w:t xml:space="preserve">Залишок на кінець року становив </w:t>
      </w:r>
      <w:r>
        <w:rPr>
          <w:sz w:val="28"/>
          <w:szCs w:val="28"/>
        </w:rPr>
        <w:t>2,7</w:t>
      </w:r>
      <w:r w:rsidRPr="00DF2C0B">
        <w:rPr>
          <w:sz w:val="28"/>
          <w:szCs w:val="28"/>
        </w:rPr>
        <w:t xml:space="preserve"> </w:t>
      </w:r>
      <w:proofErr w:type="spellStart"/>
      <w:r w:rsidRPr="00DF2C0B">
        <w:rPr>
          <w:sz w:val="28"/>
          <w:szCs w:val="28"/>
        </w:rPr>
        <w:t>тис.грн</w:t>
      </w:r>
      <w:proofErr w:type="spellEnd"/>
      <w:r w:rsidRPr="00DF2C0B">
        <w:rPr>
          <w:sz w:val="28"/>
          <w:szCs w:val="28"/>
        </w:rPr>
        <w:t>.</w:t>
      </w:r>
    </w:p>
    <w:p w14:paraId="12DAD111" w14:textId="77777777" w:rsidR="00577B14" w:rsidRDefault="00577B14" w:rsidP="00577B14">
      <w:pPr>
        <w:ind w:left="360"/>
        <w:rPr>
          <w:sz w:val="28"/>
          <w:szCs w:val="28"/>
        </w:rPr>
      </w:pPr>
    </w:p>
    <w:p w14:paraId="6F93338B" w14:textId="77777777" w:rsidR="00577B14" w:rsidRDefault="00577B14" w:rsidP="00577B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Придбано:</w:t>
      </w:r>
    </w:p>
    <w:p w14:paraId="7D2D4870" w14:textId="77777777" w:rsidR="00577B14" w:rsidRDefault="00577B14" w:rsidP="00577B14">
      <w:pPr>
        <w:ind w:left="360"/>
        <w:rPr>
          <w:b/>
          <w:sz w:val="28"/>
          <w:szCs w:val="28"/>
        </w:rPr>
      </w:pPr>
    </w:p>
    <w:p w14:paraId="4D40F516" w14:textId="77777777" w:rsidR="00577B14" w:rsidRDefault="00577B14" w:rsidP="00577B14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Глибиномір наручний 2,5 </w:t>
      </w:r>
      <w:proofErr w:type="spellStart"/>
      <w:r>
        <w:rPr>
          <w:sz w:val="28"/>
          <w:szCs w:val="28"/>
        </w:rPr>
        <w:t>тис.</w:t>
      </w:r>
      <w:r w:rsidRPr="002B5D42">
        <w:rPr>
          <w:sz w:val="28"/>
          <w:szCs w:val="28"/>
        </w:rPr>
        <w:t>грн</w:t>
      </w:r>
      <w:proofErr w:type="spellEnd"/>
      <w:r w:rsidRPr="002B5D42">
        <w:rPr>
          <w:sz w:val="28"/>
          <w:szCs w:val="28"/>
        </w:rPr>
        <w:t>.</w:t>
      </w:r>
    </w:p>
    <w:p w14:paraId="50072555" w14:textId="77777777" w:rsidR="00577B14" w:rsidRDefault="00577B14" w:rsidP="00577B14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Струбцина для кріплення ехолота 0,5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3D300DA3" w14:textId="77777777" w:rsidR="00577B14" w:rsidRDefault="00577B14" w:rsidP="00577B14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Вимірювач артеріального тиску 1,1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7788054C" w14:textId="77777777" w:rsidR="00577B14" w:rsidRDefault="00577B14" w:rsidP="00577B14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Термометр інфрачервоний  0,6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384021B5" w14:textId="77777777" w:rsidR="00577B14" w:rsidRDefault="00577B14" w:rsidP="00577B14">
      <w:pPr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Ворота металеві збірні у комплекті 22,0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14:paraId="0F59E237" w14:textId="77777777" w:rsidR="00577B14" w:rsidRPr="002B5D42" w:rsidRDefault="00577B14" w:rsidP="00577B14">
      <w:pPr>
        <w:jc w:val="both"/>
        <w:rPr>
          <w:sz w:val="28"/>
          <w:szCs w:val="28"/>
        </w:rPr>
      </w:pPr>
    </w:p>
    <w:p w14:paraId="06481A12" w14:textId="5F48AB27" w:rsidR="00577B14" w:rsidRPr="00E27069" w:rsidRDefault="00577B14" w:rsidP="009E551F">
      <w:pPr>
        <w:tabs>
          <w:tab w:val="left" w:pos="6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Кабінету Міністрів України від 13.11.2013р. № 828  «Про затвердження порядку атестації аварійно-рятувальних служб і рятувальників», «Єдиних правил  безпеки праці на водолазних роботах», наказу Міністерства внутрішніх справ України від 30.06.2015 року № 776  «Про затвердження порядку проведення сертифікації водолазних підрозділів спеціалізованих аварійно-рятувальних служб», була проведена підготовка особового складу, що бере участь у ліквідації наслідків надзвичайних ситуацій на воді, відповідно до діючих вимог:</w:t>
      </w:r>
      <w:r w:rsidRPr="007B46C8">
        <w:rPr>
          <w:sz w:val="28"/>
          <w:szCs w:val="28"/>
        </w:rPr>
        <w:t xml:space="preserve"> </w:t>
      </w:r>
    </w:p>
    <w:p w14:paraId="171CDFF6" w14:textId="77777777" w:rsidR="00577B14" w:rsidRPr="00E27069" w:rsidRDefault="00577B14" w:rsidP="00577B14">
      <w:pPr>
        <w:numPr>
          <w:ilvl w:val="0"/>
          <w:numId w:val="3"/>
        </w:numPr>
        <w:tabs>
          <w:tab w:val="left" w:pos="60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 та перевірка знань з охорони праці при проведенні водолазних робіт (4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>.),</w:t>
      </w:r>
      <w:r w:rsidRPr="00E27069">
        <w:rPr>
          <w:sz w:val="28"/>
          <w:szCs w:val="28"/>
        </w:rPr>
        <w:t xml:space="preserve"> </w:t>
      </w:r>
      <w:r>
        <w:rPr>
          <w:sz w:val="28"/>
          <w:szCs w:val="28"/>
        </w:rPr>
        <w:t>вартість  2,7</w:t>
      </w:r>
      <w:r w:rsidRPr="00E27069">
        <w:rPr>
          <w:sz w:val="28"/>
          <w:szCs w:val="28"/>
        </w:rPr>
        <w:t xml:space="preserve"> </w:t>
      </w:r>
      <w:proofErr w:type="spellStart"/>
      <w:r w:rsidRPr="00E27069">
        <w:rPr>
          <w:sz w:val="28"/>
          <w:szCs w:val="28"/>
        </w:rPr>
        <w:t>тис.грн</w:t>
      </w:r>
      <w:proofErr w:type="spellEnd"/>
      <w:r w:rsidRPr="00E27069">
        <w:rPr>
          <w:sz w:val="28"/>
          <w:szCs w:val="28"/>
        </w:rPr>
        <w:t>.,</w:t>
      </w:r>
    </w:p>
    <w:p w14:paraId="49C8956B" w14:textId="77777777" w:rsidR="00577B14" w:rsidRDefault="00577B14" w:rsidP="00577B14">
      <w:pPr>
        <w:numPr>
          <w:ilvl w:val="0"/>
          <w:numId w:val="3"/>
        </w:numPr>
        <w:tabs>
          <w:tab w:val="left" w:pos="60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на курсах «Плавець-рятувальник» (2 </w:t>
      </w:r>
      <w:proofErr w:type="spellStart"/>
      <w:r>
        <w:rPr>
          <w:sz w:val="28"/>
          <w:szCs w:val="28"/>
        </w:rPr>
        <w:t>чол</w:t>
      </w:r>
      <w:proofErr w:type="spellEnd"/>
      <w:r>
        <w:rPr>
          <w:sz w:val="28"/>
          <w:szCs w:val="28"/>
        </w:rPr>
        <w:t xml:space="preserve">.), вартість 2,0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</w:t>
      </w:r>
    </w:p>
    <w:p w14:paraId="2F18F46D" w14:textId="77777777" w:rsidR="00577B14" w:rsidRDefault="00577B14" w:rsidP="00577B14">
      <w:pPr>
        <w:tabs>
          <w:tab w:val="left" w:pos="6000"/>
        </w:tabs>
        <w:jc w:val="both"/>
        <w:rPr>
          <w:sz w:val="28"/>
          <w:szCs w:val="28"/>
        </w:rPr>
      </w:pPr>
    </w:p>
    <w:p w14:paraId="6B65C92B" w14:textId="2ACDEC0F" w:rsidR="00577B14" w:rsidRDefault="009E551F" w:rsidP="009E551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B14">
        <w:rPr>
          <w:sz w:val="28"/>
          <w:szCs w:val="28"/>
        </w:rPr>
        <w:t>Станом на 01.01.2022 року штат працівників становить сім чоловік.</w:t>
      </w:r>
    </w:p>
    <w:p w14:paraId="3AE37314" w14:textId="2A56A20F" w:rsidR="00577B14" w:rsidRDefault="00577B14" w:rsidP="009E5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Основними із заходів недопущення нещасних випадків на водоймах Славутської міської об’єднаної територіальної громади  являється проведення агітаційно-роз’яснювальної</w:t>
      </w:r>
      <w:r w:rsidRPr="006B4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роботи серед населення через місцеві засоби  масової інформації та безпосередньо серед відпочиваючих на воді.</w:t>
      </w:r>
    </w:p>
    <w:p w14:paraId="42C294DE" w14:textId="52BDD7DA" w:rsidR="00577B14" w:rsidRDefault="00577B14" w:rsidP="009E5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даний період працівниками служби була виконана відповідна   робота. З метою попередження населення Славутської міської територіальної громади про міри безпеки під час льодоставу, льодоходу  були підготовлені статті в засоби масової інформації, проводились для школярів Славутської міської територіальної громади бесіди та навчально-показові заняття. Завдяки проведеній агітаційно-роз’яснювальній роботі та вчасно наданій допомозі  людям,  які її потребували, за зимовий період нещасних випадків не трапилось. </w:t>
      </w:r>
    </w:p>
    <w:p w14:paraId="3DD5D0E1" w14:textId="2796F440" w:rsidR="00577B14" w:rsidRDefault="00577B14" w:rsidP="009E5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початком купального сезону працівниками КУ «Славутська МРВС» здійснювалось обстеження акваторії пляжів, як в місті Славута так і в місті Нетішин, про що складенні відповідні паспорти. Крім того в м. Нетішин виставлений рятувальний пост, на якому працівниками </w:t>
      </w:r>
      <w:proofErr w:type="spellStart"/>
      <w:r>
        <w:rPr>
          <w:sz w:val="28"/>
          <w:szCs w:val="28"/>
        </w:rPr>
        <w:t>водолазно</w:t>
      </w:r>
      <w:proofErr w:type="spellEnd"/>
      <w:r>
        <w:rPr>
          <w:sz w:val="28"/>
          <w:szCs w:val="28"/>
        </w:rPr>
        <w:t xml:space="preserve">-рятувальної служби  здійснювалось чергування для недопущення нещасних  випадків на воді. В місті Славута на річці </w:t>
      </w:r>
      <w:proofErr w:type="spellStart"/>
      <w:r>
        <w:rPr>
          <w:sz w:val="28"/>
          <w:szCs w:val="28"/>
        </w:rPr>
        <w:t>Утка</w:t>
      </w:r>
      <w:proofErr w:type="spellEnd"/>
      <w:r>
        <w:rPr>
          <w:sz w:val="28"/>
          <w:szCs w:val="28"/>
        </w:rPr>
        <w:t xml:space="preserve"> (середня водойма) КУ «Славутська МРВС» забезпечується цілодобове чергування а саме: </w:t>
      </w:r>
    </w:p>
    <w:p w14:paraId="4EBB2579" w14:textId="77777777" w:rsidR="00577B14" w:rsidRPr="00AA08A1" w:rsidRDefault="00577B14" w:rsidP="00577B1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A08A1">
        <w:rPr>
          <w:sz w:val="28"/>
          <w:szCs w:val="28"/>
        </w:rPr>
        <w:t>постійний обхід пляжу;</w:t>
      </w:r>
    </w:p>
    <w:p w14:paraId="7C9975B6" w14:textId="77777777" w:rsidR="00577B14" w:rsidRPr="00AA08A1" w:rsidRDefault="00577B14" w:rsidP="00577B1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A08A1">
        <w:rPr>
          <w:sz w:val="28"/>
          <w:szCs w:val="28"/>
        </w:rPr>
        <w:t>здійснюється постійний контроль за відпочиваючими на воді;</w:t>
      </w:r>
    </w:p>
    <w:p w14:paraId="2645B065" w14:textId="77777777" w:rsidR="00577B14" w:rsidRPr="00AA08A1" w:rsidRDefault="00577B14" w:rsidP="00577B1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AA08A1">
        <w:rPr>
          <w:sz w:val="28"/>
          <w:szCs w:val="28"/>
        </w:rPr>
        <w:t>агітаційно-роз’яснювальна  робота;</w:t>
      </w:r>
    </w:p>
    <w:p w14:paraId="5A8CCE1C" w14:textId="77777777" w:rsidR="00577B14" w:rsidRDefault="00577B14" w:rsidP="00577B14">
      <w:pPr>
        <w:numPr>
          <w:ilvl w:val="0"/>
          <w:numId w:val="2"/>
        </w:numPr>
        <w:suppressAutoHyphens w:val="0"/>
        <w:jc w:val="both"/>
      </w:pPr>
      <w:r w:rsidRPr="00AA08A1">
        <w:rPr>
          <w:sz w:val="28"/>
          <w:szCs w:val="28"/>
        </w:rPr>
        <w:t>надання першо</w:t>
      </w:r>
      <w:r>
        <w:rPr>
          <w:sz w:val="28"/>
          <w:szCs w:val="28"/>
        </w:rPr>
        <w:t xml:space="preserve">ї </w:t>
      </w:r>
      <w:proofErr w:type="spellStart"/>
      <w:r>
        <w:rPr>
          <w:sz w:val="28"/>
          <w:szCs w:val="28"/>
        </w:rPr>
        <w:t>долікарняної</w:t>
      </w:r>
      <w:proofErr w:type="spellEnd"/>
      <w:r w:rsidRPr="00AA08A1">
        <w:rPr>
          <w:sz w:val="28"/>
          <w:szCs w:val="28"/>
        </w:rPr>
        <w:t xml:space="preserve"> допомоги при потребі</w:t>
      </w:r>
      <w:r>
        <w:t>;</w:t>
      </w:r>
    </w:p>
    <w:p w14:paraId="66CBE395" w14:textId="77777777" w:rsidR="00577B14" w:rsidRDefault="00577B14" w:rsidP="00577B1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C66815">
        <w:rPr>
          <w:sz w:val="28"/>
          <w:szCs w:val="28"/>
        </w:rPr>
        <w:t xml:space="preserve">постійне прибирання берегової лінії р. </w:t>
      </w:r>
      <w:proofErr w:type="spellStart"/>
      <w:r w:rsidRPr="00C66815">
        <w:rPr>
          <w:sz w:val="28"/>
          <w:szCs w:val="28"/>
        </w:rPr>
        <w:t>Утка</w:t>
      </w:r>
      <w:proofErr w:type="spellEnd"/>
      <w:r w:rsidRPr="00C66815">
        <w:rPr>
          <w:sz w:val="28"/>
          <w:szCs w:val="28"/>
        </w:rPr>
        <w:t xml:space="preserve"> (середня водойма)</w:t>
      </w:r>
      <w:r>
        <w:rPr>
          <w:sz w:val="28"/>
          <w:szCs w:val="28"/>
        </w:rPr>
        <w:t>,</w:t>
      </w:r>
    </w:p>
    <w:p w14:paraId="36E6BC0C" w14:textId="77777777" w:rsidR="00577B14" w:rsidRPr="00C66815" w:rsidRDefault="00577B14" w:rsidP="00577B1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водолазні роботи по встановленні фонтану на р. </w:t>
      </w:r>
      <w:proofErr w:type="spellStart"/>
      <w:r>
        <w:rPr>
          <w:sz w:val="28"/>
          <w:szCs w:val="28"/>
        </w:rPr>
        <w:t>Утка</w:t>
      </w:r>
      <w:proofErr w:type="spellEnd"/>
      <w:r>
        <w:rPr>
          <w:sz w:val="28"/>
          <w:szCs w:val="28"/>
        </w:rPr>
        <w:t>.</w:t>
      </w:r>
      <w:r w:rsidRPr="00C66815">
        <w:rPr>
          <w:sz w:val="28"/>
          <w:szCs w:val="28"/>
        </w:rPr>
        <w:t xml:space="preserve"> </w:t>
      </w:r>
    </w:p>
    <w:p w14:paraId="4CC8E7EF" w14:textId="77777777" w:rsidR="00577B14" w:rsidRDefault="00577B14" w:rsidP="00D750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літного періоду, дякуючи злагодженій організаційно-комунікаційній роботі працівників КУ « Славутська МРВС» на пляжі міста Славута - річка </w:t>
      </w:r>
      <w:proofErr w:type="spellStart"/>
      <w:r>
        <w:rPr>
          <w:sz w:val="28"/>
          <w:szCs w:val="28"/>
        </w:rPr>
        <w:t>Утка</w:t>
      </w:r>
      <w:proofErr w:type="spellEnd"/>
      <w:r>
        <w:rPr>
          <w:sz w:val="28"/>
          <w:szCs w:val="28"/>
        </w:rPr>
        <w:t xml:space="preserve"> (середня водойма) та пляжі міста Нетішин - північне узбережжя водоймища «Озеро для купання» випадків пов’язаних з утопленням в 2020-2021 роках не трапилось.</w:t>
      </w:r>
    </w:p>
    <w:p w14:paraId="527691EB" w14:textId="77777777" w:rsidR="00577B14" w:rsidRDefault="00577B14" w:rsidP="00577B14">
      <w:pPr>
        <w:tabs>
          <w:tab w:val="left" w:pos="540"/>
        </w:tabs>
        <w:jc w:val="both"/>
        <w:rPr>
          <w:sz w:val="28"/>
          <w:szCs w:val="28"/>
        </w:rPr>
      </w:pPr>
    </w:p>
    <w:p w14:paraId="29C8B2E6" w14:textId="008359D7" w:rsidR="00577B14" w:rsidRDefault="00577B14" w:rsidP="00577B14">
      <w:pPr>
        <w:pStyle w:val="a4"/>
        <w:ind w:firstLine="0"/>
      </w:pPr>
    </w:p>
    <w:p w14:paraId="4A1A32F2" w14:textId="54A0AB6E" w:rsidR="000D0C10" w:rsidRDefault="000D0C10" w:rsidP="000D0C10">
      <w:pPr>
        <w:pStyle w:val="a4"/>
        <w:tabs>
          <w:tab w:val="left" w:pos="567"/>
        </w:tabs>
        <w:ind w:firstLine="0"/>
      </w:pPr>
      <w:r>
        <w:tab/>
        <w:t>Секретар міської ради</w:t>
      </w:r>
      <w:r>
        <w:tab/>
      </w:r>
      <w:r>
        <w:tab/>
      </w:r>
      <w:r>
        <w:tab/>
      </w:r>
      <w:r>
        <w:tab/>
      </w:r>
      <w:r>
        <w:tab/>
        <w:t>Світлана ФЕДОРЧУК</w:t>
      </w:r>
    </w:p>
    <w:sectPr w:rsidR="000D0C10" w:rsidSect="0063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32F"/>
    <w:multiLevelType w:val="hybridMultilevel"/>
    <w:tmpl w:val="6FE049DE"/>
    <w:lvl w:ilvl="0" w:tplc="E9E82F1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164D8F"/>
    <w:multiLevelType w:val="hybridMultilevel"/>
    <w:tmpl w:val="457ACD3E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3F641CE9"/>
    <w:multiLevelType w:val="hybridMultilevel"/>
    <w:tmpl w:val="FC32BF18"/>
    <w:lvl w:ilvl="0" w:tplc="BB0E9F4E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030AF"/>
    <w:multiLevelType w:val="hybridMultilevel"/>
    <w:tmpl w:val="43CEC5C4"/>
    <w:lvl w:ilvl="0" w:tplc="7ED40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424318">
    <w:abstractNumId w:val="0"/>
  </w:num>
  <w:num w:numId="2" w16cid:durableId="89159045">
    <w:abstractNumId w:val="3"/>
  </w:num>
  <w:num w:numId="3" w16cid:durableId="951517320">
    <w:abstractNumId w:val="1"/>
  </w:num>
  <w:num w:numId="4" w16cid:durableId="51970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C9"/>
    <w:rsid w:val="000D0C10"/>
    <w:rsid w:val="0016076A"/>
    <w:rsid w:val="001C7C6B"/>
    <w:rsid w:val="001E3ACB"/>
    <w:rsid w:val="003B29E2"/>
    <w:rsid w:val="00577B14"/>
    <w:rsid w:val="00635995"/>
    <w:rsid w:val="009D48C9"/>
    <w:rsid w:val="009E551F"/>
    <w:rsid w:val="00A16CD2"/>
    <w:rsid w:val="00C274CC"/>
    <w:rsid w:val="00D75090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189A"/>
  <w15:docId w15:val="{155BF686-8D30-496D-931A-AA4B4BE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8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E3ACB"/>
    <w:pPr>
      <w:ind w:left="720"/>
      <w:contextualSpacing/>
    </w:pPr>
  </w:style>
  <w:style w:type="paragraph" w:styleId="a4">
    <w:name w:val="Body Text Indent"/>
    <w:basedOn w:val="a"/>
    <w:link w:val="a5"/>
    <w:rsid w:val="00577B14"/>
    <w:pPr>
      <w:suppressAutoHyphens w:val="0"/>
      <w:ind w:firstLine="993"/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577B1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Gruzd</cp:lastModifiedBy>
  <cp:revision>9</cp:revision>
  <dcterms:created xsi:type="dcterms:W3CDTF">2022-02-24T09:20:00Z</dcterms:created>
  <dcterms:modified xsi:type="dcterms:W3CDTF">2022-04-26T12:53:00Z</dcterms:modified>
</cp:coreProperties>
</file>