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17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4"/>
        <w:gridCol w:w="3190"/>
        <w:gridCol w:w="3192"/>
      </w:tblGrid>
      <w:tr>
        <w:trPr/>
        <w:tc>
          <w:tcPr>
            <w:tcW w:w="322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22 квітня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2-17/2022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shd w:val="clear" w:color="auto" w:fill="FFFFFF"/>
        <w:tabs>
          <w:tab w:val="clear" w:pos="709"/>
          <w:tab w:val="left" w:pos="993" w:leader="none"/>
        </w:tabs>
        <w:ind w:firstLine="57"/>
        <w:jc w:val="both"/>
        <w:rPr>
          <w:sz w:val="28"/>
          <w:szCs w:val="28"/>
        </w:rPr>
      </w:pPr>
      <w:r>
        <w:rPr>
          <w:rFonts w:eastAsia="Calibri" w:ascii="Times New Roman" w:hAnsi="Times New Roman"/>
          <w:color w:val="000000"/>
          <w:sz w:val="28"/>
          <w:szCs w:val="28"/>
          <w:lang w:eastAsia="en-US"/>
        </w:rPr>
        <w:t>Про розгляд колективного звернення</w:t>
      </w:r>
    </w:p>
    <w:p>
      <w:pPr>
        <w:pStyle w:val="Normal"/>
        <w:shd w:val="clear" w:color="auto" w:fill="FFFFFF"/>
        <w:tabs>
          <w:tab w:val="clear" w:pos="709"/>
          <w:tab w:val="left" w:pos="993" w:leader="none"/>
        </w:tabs>
        <w:ind w:firstLine="57"/>
        <w:jc w:val="both"/>
        <w:rPr>
          <w:sz w:val="28"/>
          <w:szCs w:val="28"/>
        </w:rPr>
      </w:pPr>
      <w:r>
        <w:rPr>
          <w:rFonts w:eastAsia="Calibri" w:ascii="Times New Roman" w:hAnsi="Times New Roman"/>
          <w:color w:val="000000"/>
          <w:sz w:val="28"/>
          <w:szCs w:val="28"/>
          <w:lang w:eastAsia="en-US"/>
        </w:rPr>
        <w:t>мешканців будинку №17 по вул. Соборності</w:t>
      </w:r>
    </w:p>
    <w:p>
      <w:pPr>
        <w:pStyle w:val="Normal"/>
        <w:shd w:val="clear" w:color="auto" w:fill="FFFFFF"/>
        <w:tabs>
          <w:tab w:val="clear" w:pos="709"/>
          <w:tab w:val="left" w:pos="993" w:leader="none"/>
        </w:tabs>
        <w:ind w:firstLine="57"/>
        <w:jc w:val="both"/>
        <w:rPr>
          <w:sz w:val="28"/>
          <w:szCs w:val="28"/>
        </w:rPr>
      </w:pPr>
      <w:r>
        <w:rPr>
          <w:rFonts w:eastAsia="Calibri" w:ascii="Times New Roman" w:hAnsi="Times New Roman"/>
          <w:color w:val="000000"/>
          <w:sz w:val="28"/>
          <w:szCs w:val="28"/>
          <w:lang w:eastAsia="en-US"/>
        </w:rPr>
        <w:t xml:space="preserve">в м. Славута щодо скасування рішення </w:t>
      </w:r>
    </w:p>
    <w:p>
      <w:pPr>
        <w:pStyle w:val="Normal"/>
        <w:shd w:val="clear" w:color="auto" w:fill="FFFFFF"/>
        <w:tabs>
          <w:tab w:val="clear" w:pos="709"/>
          <w:tab w:val="left" w:pos="993" w:leader="none"/>
        </w:tabs>
        <w:ind w:firstLine="57"/>
        <w:jc w:val="both"/>
        <w:rPr>
          <w:sz w:val="28"/>
          <w:szCs w:val="28"/>
        </w:rPr>
      </w:pPr>
      <w:r>
        <w:rPr>
          <w:rFonts w:eastAsia="Calibri" w:ascii="Times New Roman" w:hAnsi="Times New Roman"/>
          <w:color w:val="000000"/>
          <w:sz w:val="28"/>
          <w:szCs w:val="28"/>
          <w:lang w:eastAsia="en-US"/>
        </w:rPr>
        <w:t xml:space="preserve">Славутської міської ради №33-13/2021 </w:t>
      </w:r>
    </w:p>
    <w:p>
      <w:pPr>
        <w:pStyle w:val="Normal"/>
        <w:shd w:val="clear" w:color="auto" w:fill="FFFFFF"/>
        <w:tabs>
          <w:tab w:val="clear" w:pos="709"/>
          <w:tab w:val="left" w:pos="993" w:leader="none"/>
        </w:tabs>
        <w:ind w:firstLine="57"/>
        <w:jc w:val="both"/>
        <w:rPr>
          <w:sz w:val="28"/>
          <w:szCs w:val="28"/>
        </w:rPr>
      </w:pPr>
      <w:r>
        <w:rPr>
          <w:rFonts w:eastAsia="Calibri" w:ascii="Times New Roman" w:hAnsi="Times New Roman"/>
          <w:color w:val="000000"/>
          <w:sz w:val="28"/>
          <w:szCs w:val="28"/>
          <w:lang w:eastAsia="en-US"/>
        </w:rPr>
        <w:t>від 22.12.2021 року</w:t>
      </w:r>
    </w:p>
    <w:p>
      <w:pPr>
        <w:pStyle w:val="Normal"/>
        <w:rPr>
          <w:rFonts w:ascii="Times New Roman" w:hAnsi="Times New Roman"/>
          <w:color w:val="000000"/>
          <w:sz w:val="28"/>
          <w:szCs w:val="28"/>
        </w:rPr>
      </w:pPr>
      <w:r>
        <w:rPr>
          <w:rFonts w:ascii="Times New Roman" w:hAnsi="Times New Roman"/>
          <w:color w:val="000000"/>
          <w:sz w:val="28"/>
          <w:szCs w:val="28"/>
        </w:rPr>
      </w:r>
    </w:p>
    <w:p>
      <w:pPr>
        <w:pStyle w:val="1"/>
        <w:rPr>
          <w:rFonts w:ascii="Times New Roman" w:hAnsi="Times New Roman" w:eastAsia="Calibri"/>
          <w:color w:val="000000"/>
          <w:sz w:val="28"/>
          <w:lang w:eastAsia="en-US"/>
        </w:rPr>
      </w:pPr>
      <w:r>
        <w:rPr>
          <w:rFonts w:ascii="Times New Roman" w:hAnsi="Times New Roman"/>
          <w:color w:val="000000"/>
          <w:sz w:val="28"/>
        </w:rPr>
        <w:t>Розглянувши к</w:t>
      </w:r>
      <w:r>
        <w:rPr>
          <w:rFonts w:eastAsia="Calibri" w:ascii="Times New Roman" w:hAnsi="Times New Roman"/>
          <w:color w:val="000000"/>
          <w:sz w:val="28"/>
          <w:lang w:eastAsia="en-US"/>
        </w:rPr>
        <w:t xml:space="preserve">олективне звернення 45-ти мешканців багатоквартирного житлового будинку №17 по вул. Соборності в м. Славута щодо скасування рішення Славутської міської ради №33-13/2021 від 22.12.2021 року «Про розгляд заяви ГУЦА П.П. щодо надання дозволу на виготовлення проекту землеустрою щодо відведення земельної ділянки з подальшим встановленням земельного сервітуту», яким  надано дозвіл ГУЦУ Петру Петровичу на виготовлення проекту землеустрою щодо відведення земельної ділянки площею до 30 кв.м по вул. Соборності (біля багатоквартирного житлового будинку №17) в м. Славута, цільове призначення - для будівництва та обслуговування будівель торгівлі (розміщення тимчасової споруди для здійснення підприємницької діяльності) </w:t>
      </w:r>
      <w:bookmarkStart w:id="0" w:name="_Hlk77581077"/>
      <w:r>
        <w:rPr>
          <w:rFonts w:eastAsia="Calibri" w:ascii="Times New Roman" w:hAnsi="Times New Roman"/>
          <w:color w:val="000000"/>
          <w:sz w:val="28"/>
          <w:lang w:eastAsia="en-US"/>
        </w:rPr>
        <w:t>з подальшим встановленням земельного сервітуту</w:t>
      </w:r>
      <w:bookmarkEnd w:id="0"/>
      <w:r>
        <w:rPr>
          <w:rFonts w:eastAsia="Calibri" w:ascii="Times New Roman" w:hAnsi="Times New Roman"/>
          <w:color w:val="000000"/>
          <w:sz w:val="28"/>
          <w:lang w:eastAsia="en-US"/>
        </w:rPr>
        <w:t>, заяву ГУЦА П.П.  №586/04-30 від 21.04.2022 року щодо відсутності заперечень щодо скасування рішення Славутської міської ради №33-13/2021 від 22.12.2021 року,</w:t>
      </w:r>
      <w:bookmarkStart w:id="1" w:name="_GoBack"/>
      <w:bookmarkEnd w:id="1"/>
      <w:r>
        <w:rPr>
          <w:rFonts w:eastAsia="Calibri" w:ascii="Times New Roman" w:hAnsi="Times New Roman"/>
          <w:color w:val="000000"/>
          <w:sz w:val="28"/>
          <w:lang w:eastAsia="en-US"/>
        </w:rPr>
        <w:t xml:space="preserve"> беручи до уваги, що дана земельна ділянка не сформована, відомості про неї не внесені до Державного земельного кадастру, виготовлена документація із землеустрою до Славутської міської ради не надходила, враховуючи, що згідно чинного законодавства </w:t>
      </w:r>
      <w:r>
        <w:rPr>
          <w:rFonts w:eastAsia="Calibri" w:ascii="Times New Roman" w:hAnsi="Times New Roman"/>
          <w:color w:val="111111"/>
          <w:sz w:val="28"/>
          <w:lang w:eastAsia="en-US"/>
        </w:rPr>
        <w:t>надання згоди на розроблення технічної документації не свідчить про надання цієї земельної ділянки громадянину в користування та не породжує виникнення у нього жодних прав та обов'язків на неї,</w:t>
      </w:r>
      <w:r>
        <w:rPr>
          <w:rFonts w:eastAsia="Calibri" w:ascii="Times New Roman" w:hAnsi="Times New Roman"/>
          <w:color w:val="000000"/>
          <w:sz w:val="28"/>
          <w:lang w:eastAsia="en-US"/>
        </w:rPr>
        <w:t xml:space="preserve"> </w:t>
      </w:r>
      <w:r>
        <w:rPr>
          <w:rFonts w:eastAsia="Calibri" w:cs="Times New Roman" w:ascii="Times New Roman" w:hAnsi="Times New Roman"/>
          <w:color w:val="000000"/>
          <w:sz w:val="28"/>
          <w:lang w:eastAsia="en-US"/>
        </w:rPr>
        <w:t>з метою уникнення наростання соціальної напруги та конфліктних ситуацій між Гуцом П.П. та жителями цього будинку,</w:t>
      </w:r>
      <w:r>
        <w:rPr>
          <w:rFonts w:eastAsia="Calibri" w:ascii="Times New Roman" w:hAnsi="Times New Roman"/>
          <w:color w:val="000000"/>
          <w:sz w:val="28"/>
          <w:lang w:eastAsia="en-US"/>
        </w:rPr>
        <w:t xml:space="preserve"> задля забезпечення дотриманн</w:t>
      </w:r>
      <w:r>
        <w:rPr>
          <w:rFonts w:eastAsia="Calibri" w:ascii="Times New Roman" w:hAnsi="Times New Roman"/>
          <w:color w:val="111111"/>
          <w:sz w:val="28"/>
          <w:lang w:eastAsia="en-US"/>
        </w:rPr>
        <w:t xml:space="preserve">я принципу важливості суспільних інтересів над особистими, </w:t>
      </w:r>
      <w:r>
        <w:rPr>
          <w:rFonts w:ascii="Times New Roman" w:hAnsi="Times New Roman"/>
          <w:color w:val="111111"/>
          <w:sz w:val="28"/>
        </w:rPr>
        <w:t>керуючись п.34 ч.1 ст.26 Закону України «Про місцеве самоврядування в Україні»,</w:t>
      </w:r>
      <w:r>
        <w:rPr>
          <w:rFonts w:ascii="Times New Roman" w:hAnsi="Times New Roman"/>
          <w:color w:val="000000"/>
          <w:sz w:val="28"/>
        </w:rPr>
        <w:t xml:space="preserve"> міська рада ВИРІШИЛА:</w:t>
      </w:r>
    </w:p>
    <w:p>
      <w:pPr>
        <w:pStyle w:val="1"/>
        <w:rPr>
          <w:rFonts w:ascii="Times New Roman" w:hAnsi="Times New Roman"/>
          <w:color w:val="000000"/>
          <w:sz w:val="28"/>
        </w:rPr>
      </w:pPr>
      <w:r>
        <w:rPr>
          <w:rFonts w:ascii="Times New Roman" w:hAnsi="Times New Roman"/>
          <w:color w:val="000000"/>
          <w:sz w:val="28"/>
        </w:rPr>
      </w:r>
    </w:p>
    <w:p>
      <w:pPr>
        <w:pStyle w:val="1"/>
        <w:tabs>
          <w:tab w:val="clear" w:pos="709"/>
          <w:tab w:val="left" w:pos="1020" w:leader="none"/>
          <w:tab w:val="left" w:pos="1080" w:leader="none"/>
          <w:tab w:val="left" w:pos="1305" w:leader="none"/>
        </w:tabs>
        <w:ind w:firstLine="850"/>
        <w:rPr>
          <w:rFonts w:ascii="Times New Roman" w:hAnsi="Times New Roman"/>
          <w:color w:val="000000"/>
          <w:sz w:val="28"/>
        </w:rPr>
      </w:pPr>
      <w:r>
        <w:rPr>
          <w:rFonts w:ascii="Times New Roman" w:hAnsi="Times New Roman"/>
          <w:color w:val="000000"/>
          <w:sz w:val="28"/>
        </w:rPr>
        <w:t>1.С</w:t>
      </w:r>
      <w:r>
        <w:rPr>
          <w:rFonts w:eastAsia="Calibri" w:ascii="Times New Roman" w:hAnsi="Times New Roman"/>
          <w:color w:val="000000"/>
          <w:sz w:val="28"/>
          <w:lang w:eastAsia="en-US"/>
        </w:rPr>
        <w:t>касувати рішення Славутської міської ради №33-13/2021 від 22.12.2021 року «Про розгляд заяви ГУЦА П.П. щодо надання дозволу на виготовлення проекту землеустрою щодо відведення земельної ділянки з подальшим встановленням земельного сервітуту».</w:t>
      </w:r>
    </w:p>
    <w:p>
      <w:pPr>
        <w:pStyle w:val="Normal"/>
        <w:tabs>
          <w:tab w:val="clear" w:pos="709"/>
          <w:tab w:val="left" w:pos="1020" w:leader="none"/>
          <w:tab w:val="left" w:pos="1080" w:leader="none"/>
          <w:tab w:val="left" w:pos="1305" w:leader="none"/>
        </w:tabs>
        <w:ind w:firstLine="850"/>
        <w:jc w:val="both"/>
        <w:rPr/>
      </w:pPr>
      <w:r>
        <w:rPr>
          <w:rFonts w:ascii="Times New Roman" w:hAnsi="Times New Roman"/>
          <w:sz w:val="28"/>
          <w:szCs w:val="28"/>
        </w:rPr>
        <w:t>2.</w:t>
      </w:r>
      <w:r>
        <w:rPr>
          <w:rFonts w:cs="Times New Roman" w:ascii="Times New Roman" w:hAnsi="Times New Roman"/>
          <w:color w:val="000000"/>
          <w:sz w:val="28"/>
          <w:szCs w:val="28"/>
          <w:shd w:fill="FFFFFF" w:val="clear"/>
        </w:rPr>
        <w:t>Відділу з питань регулювання земельних відноси (Олександр РИБІЦЬКИЙ) повідомити громадянина ГУЦА Петра Петровича про скасування рішення Славутської міської ради, зазначеного у п.1 цього рішення.</w:t>
      </w:r>
    </w:p>
    <w:p>
      <w:pPr>
        <w:pStyle w:val="Normal"/>
        <w:tabs>
          <w:tab w:val="clear" w:pos="709"/>
          <w:tab w:val="left" w:pos="1020" w:leader="none"/>
          <w:tab w:val="left" w:pos="1080" w:leader="none"/>
          <w:tab w:val="left" w:pos="1305" w:leader="none"/>
        </w:tabs>
        <w:ind w:firstLine="850"/>
        <w:jc w:val="both"/>
        <w:rPr>
          <w:rFonts w:ascii="Times New Roman" w:hAnsi="Times New Roman"/>
          <w:sz w:val="28"/>
          <w:szCs w:val="28"/>
        </w:rPr>
      </w:pPr>
      <w:r>
        <w:rPr>
          <w:rFonts w:ascii="Times New Roman" w:hAnsi="Times New Roman"/>
          <w:sz w:val="28"/>
          <w:szCs w:val="28"/>
        </w:rPr>
        <w:t xml:space="preserve">3.Контроль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11"/>
        <w:tabs>
          <w:tab w:val="clear" w:pos="709"/>
          <w:tab w:val="left" w:pos="1956" w:leader="none"/>
        </w:tabs>
        <w:ind w:firstLine="851"/>
        <w:jc w:val="both"/>
        <w:rPr>
          <w:sz w:val="28"/>
          <w:szCs w:val="28"/>
        </w:rPr>
      </w:pPr>
      <w:r>
        <w:rPr>
          <w:sz w:val="28"/>
          <w:szCs w:val="28"/>
        </w:rPr>
      </w:r>
    </w:p>
    <w:p>
      <w:pPr>
        <w:pStyle w:val="11"/>
        <w:tabs>
          <w:tab w:val="clear" w:pos="709"/>
          <w:tab w:val="left" w:pos="1956" w:leader="none"/>
        </w:tabs>
        <w:ind w:firstLine="851"/>
        <w:jc w:val="both"/>
        <w:rPr>
          <w:sz w:val="28"/>
          <w:szCs w:val="28"/>
        </w:rPr>
      </w:pPr>
      <w:r>
        <w:rPr>
          <w:sz w:val="28"/>
          <w:szCs w:val="28"/>
        </w:rPr>
      </w:r>
    </w:p>
    <w:p>
      <w:pPr>
        <w:pStyle w:val="Normal"/>
        <w:tabs>
          <w:tab w:val="clear" w:pos="709"/>
          <w:tab w:val="left" w:pos="5376" w:leader="none"/>
        </w:tabs>
        <w:ind w:firstLine="851"/>
        <w:rPr>
          <w:rFonts w:ascii="Times New Roman" w:hAnsi="Times New Roman"/>
          <w:sz w:val="28"/>
          <w:szCs w:val="28"/>
        </w:rPr>
      </w:pPr>
      <w:r>
        <w:rPr>
          <w:rFonts w:ascii="Times New Roman" w:hAnsi="Times New Roman"/>
          <w:sz w:val="28"/>
          <w:szCs w:val="28"/>
        </w:rPr>
        <w:t xml:space="preserve">Міський голова                            </w:t>
        <w:tab/>
        <w:t xml:space="preserve">  </w:t>
        <w:tab/>
        <w:tab/>
        <w:t xml:space="preserve">             Василь СИДОР</w:t>
      </w:r>
    </w:p>
    <w:p>
      <w:pPr>
        <w:pStyle w:val="Normal"/>
        <w:ind w:firstLine="851"/>
        <w:jc w:val="both"/>
        <w:rPr>
          <w:rFonts w:ascii="Times New Roman" w:hAnsi="Times New Roman"/>
          <w:sz w:val="28"/>
          <w:szCs w:val="28"/>
        </w:rPr>
      </w:pPr>
      <w:r>
        <w:rPr>
          <w:rFonts w:ascii="Times New Roman" w:hAnsi="Times New Roman"/>
          <w:sz w:val="28"/>
          <w:szCs w:val="28"/>
        </w:rPr>
      </w:r>
    </w:p>
    <w:p>
      <w:pPr>
        <w:pStyle w:val="Normal"/>
        <w:tabs>
          <w:tab w:val="left" w:pos="709" w:leader="none"/>
          <w:tab w:val="left" w:pos="5376" w:leader="none"/>
        </w:tabs>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r>
    </w:p>
    <w:sectPr>
      <w:type w:val="nextPage"/>
      <w:pgSz w:w="11906" w:h="16838"/>
      <w:pgMar w:left="1560" w:right="761" w:gutter="0" w:header="0" w:top="993"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3"/>
    <w:next w:val="Style14"/>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paragraph" w:styleId="Style13" w:customStyle="1">
    <w:name w:val="Заголовок"/>
    <w:basedOn w:val="Normal"/>
    <w:next w:val="Style14"/>
    <w:qFormat/>
    <w:pPr>
      <w:keepNext w:val="true"/>
      <w:spacing w:before="240" w:after="120"/>
    </w:pPr>
    <w:rPr>
      <w:rFonts w:ascii="Liberation Sans" w:hAnsi="Liberation Sans" w:eastAsia="Microsoft YaHei"/>
      <w:sz w:val="28"/>
      <w:szCs w:val="28"/>
    </w:rPr>
  </w:style>
  <w:style w:type="paragraph" w:styleId="Style14">
    <w:name w:val="Body Text"/>
    <w:basedOn w:val="Normal"/>
    <w:pPr>
      <w:spacing w:lineRule="auto" w:line="276" w:before="0" w:after="140"/>
    </w:pPr>
    <w:rPr/>
  </w:style>
  <w:style w:type="paragraph" w:styleId="Style15">
    <w:name w:val="List"/>
    <w:basedOn w:val="Style14"/>
    <w:pPr/>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eastAsia="zh-CN" w:bidi="ar-SA"/>
    </w:rPr>
  </w:style>
  <w:style w:type="paragraph" w:styleId="Style18" w:customStyle="1">
    <w:name w:val="Вміст таблиці"/>
    <w:basedOn w:val="Normal"/>
    <w:qFormat/>
    <w:pPr>
      <w:suppressLineNumbers/>
    </w:pPr>
    <w:rPr/>
  </w:style>
  <w:style w:type="paragraph" w:styleId="Style19" w:customStyle="1">
    <w:name w:val="Заголовок таблиці"/>
    <w:basedOn w:val="Style18"/>
    <w:qFormat/>
    <w:pPr>
      <w:jc w:val="center"/>
    </w:pPr>
    <w:rPr>
      <w:b/>
      <w:bCs/>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Application>LibreOffice/7.2.2.2$Windows_X86_64 LibreOffice_project/02b2acce88a210515b4a5bb2e46cbfb63fe97d56</Application>
  <AppVersion>15.0000</AppVersion>
  <Pages>2</Pages>
  <Words>360</Words>
  <Characters>2401</Characters>
  <CharactersWithSpaces>2806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2022-04-27T16:48:46Z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