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AF75F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E532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CE53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55D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CE532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розгляд звернення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Комунального</w:t>
      </w:r>
    </w:p>
    <w:p w:rsid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Підприємства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Славутська міська лікарня</w:t>
      </w:r>
    </w:p>
    <w:p w:rsid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ім. Ф. М. Михайлова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Славутської міської </w:t>
      </w:r>
    </w:p>
    <w:p w:rsid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ради</w:t>
      </w:r>
      <w:bookmarkStart w:id="0" w:name="_Hlk906234471"/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надання дозволу на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виготовлення</w:t>
      </w:r>
    </w:p>
    <w:p w:rsid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технічної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документації із землеустрою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</w:t>
      </w:r>
    </w:p>
    <w:p w:rsidR="00EA5EFA" w:rsidRP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поділу та об’єднання  земельної ділянки </w:t>
      </w:r>
      <w:bookmarkEnd w:id="0"/>
    </w:p>
    <w:p w:rsidR="00EA5EFA" w:rsidRP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1" w:name="_GoBack"/>
      <w:bookmarkEnd w:id="1"/>
    </w:p>
    <w:p w:rsidR="00EA5EFA" w:rsidRDefault="00EA5EFA" w:rsidP="00293C5A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Розглянувши звернення директора Комунального підприємства</w:t>
      </w:r>
      <w:r w:rsidRPr="00EA5EFA">
        <w:rPr>
          <w:rFonts w:ascii="Times New Roman" w:eastAsia="Times New Roman" w:hAnsi="Times New Roman" w:cs="Times New Roman"/>
          <w:kern w:val="0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Славутська міська лікарня ім. Ф. М. Михайлова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Славутської міської Леоніда РАДЗИВІЛЮКА від 18.07.2022 №5053/21-09/20  щодо надання дозволу на виготовлення технічної документації із землеустрою щодо поділу та об'єднання земельної ділянки площею 38352 кв.м кадастровий номер 6810600000:01:004:0206, з метою приведення місця розташування земельної ділянки у відповідність до адреси  розташованих на ній об’єктів нерухомого майна, згідно з рішенням виконавчого комітету Славутської міської  ради №72 від 21 лютого 2019 року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 присвоєння адрес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 у зв’язку із необхідністю використання частини земельної ділянки для складання твердопаливних матеріалів для потреб даного комунального підприємства, керуючись ст. ст. 12, 122 Земельного кодексу України, </w:t>
      </w:r>
      <w:r w:rsidRPr="00EA5E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ст. ст. 19, 22, 56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Закону України «Про землеустрій», п.34 ч.1 ст.26 Закону України «Про місцеве самоврядування в Україні», міська рада ВИРІШИЛА:</w:t>
      </w:r>
    </w:p>
    <w:p w:rsidR="00EA5EFA" w:rsidRPr="00EA5EFA" w:rsidRDefault="00EA5EFA" w:rsidP="00EA5EFA">
      <w:pPr>
        <w:widowControl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</w:p>
    <w:p w:rsidR="00EA5EFA" w:rsidRPr="00EA5EFA" w:rsidRDefault="00EA5EFA" w:rsidP="00EA5EFA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1.Забезпечити внесення </w:t>
      </w:r>
      <w:bookmarkStart w:id="2" w:name="_Hlk507169978"/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до Державного земельного кадастру відомостей щодо </w:t>
      </w:r>
      <w:bookmarkEnd w:id="2"/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зміни місця розташування земельної ділянки з вул. Соборності, 32 на вул. Ярослава Мудрого,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29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у зв'язку із зміною адреси розташованих на ній  об’єктів  нерухомого майна.</w:t>
      </w:r>
    </w:p>
    <w:p w:rsidR="00EA5EFA" w:rsidRDefault="00EA5EFA" w:rsidP="00EA5EFA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bookmarkStart w:id="3" w:name="_Hlk53387300"/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2.Надати дозвіл Комунальному підприємству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Славутська міська лікарня ім. Ф. М. Михайлова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Славутської міської ради на виготовлення технічної документації із землеустрою щодо поділу та об’єднання земельної ділянки площею 38352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кв. м. Славута (кадастровий номер 6810600000:01:004:0206 по вул. Ярослава Мудрого,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29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цільове призначення – для будівництва та обслуговування будівель закладів охорони здоров'я та соціальної допомоги.</w:t>
      </w:r>
    </w:p>
    <w:p w:rsidR="00EA5EFA" w:rsidRDefault="00EA5EFA" w:rsidP="00EA5EFA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EA5EFA" w:rsidRPr="00EA5EFA" w:rsidRDefault="00EA5EFA" w:rsidP="00EA5EFA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</w:p>
    <w:p w:rsidR="00EA5EFA" w:rsidRPr="00EA5EFA" w:rsidRDefault="00EA5EFA" w:rsidP="00EA5EFA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Cs w:val="28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2.1.Комунальному підприємству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«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Славутська міська лікарня ім. Ф. М. Михайлова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</w:t>
      </w: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Славутської міської ради вжити заходи щодо виготовлення технічної документації із землеустрою щодо поділу та об’єднання земельної ділянки, розроблену документацію подати на затвердження до Славутської міської ради.</w:t>
      </w:r>
      <w:bookmarkStart w:id="4" w:name="_Hlk524448708"/>
      <w:bookmarkEnd w:id="3"/>
    </w:p>
    <w:p w:rsidR="00EA5EFA" w:rsidRPr="00EA5EFA" w:rsidRDefault="00EA5EFA" w:rsidP="00EA5EF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3.</w:t>
      </w:r>
      <w:bookmarkStart w:id="5" w:name="_Hlk485886945"/>
      <w:bookmarkEnd w:id="4"/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</w:t>
      </w:r>
      <w:bookmarkEnd w:id="5"/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а організацію виконання  – на заступника міського голови з питань діяльності виконавчих органів ради Людмилу КАЛЮЖНЮК. </w:t>
      </w: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</w:p>
    <w:p w:rsidR="00E16D8E" w:rsidRDefault="00E16D8E" w:rsidP="00E16D8E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Василь СИДОР</w:t>
      </w:r>
    </w:p>
    <w:p w:rsidR="002B7FCE" w:rsidRPr="002B7FCE" w:rsidRDefault="002B7FCE" w:rsidP="002B7FC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B7FCE" w:rsidRPr="002B7FCE" w:rsidRDefault="002B7FCE" w:rsidP="002B7FC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26590A" w:rsidRDefault="0026590A">
      <w:pPr>
        <w:rPr>
          <w:rFonts w:hint="eastAsia"/>
          <w:b/>
          <w:bCs/>
          <w:sz w:val="28"/>
          <w:szCs w:val="28"/>
          <w:lang w:val="ru-RU"/>
        </w:rPr>
      </w:pPr>
    </w:p>
    <w:p w:rsidR="00121368" w:rsidRDefault="00121368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A5EFA" w:rsidRDefault="00EA5EFA">
      <w:pPr>
        <w:rPr>
          <w:rFonts w:hint="eastAsia"/>
          <w:b/>
          <w:bCs/>
          <w:sz w:val="28"/>
          <w:szCs w:val="28"/>
          <w:lang w:val="ru-RU"/>
        </w:rPr>
      </w:pPr>
    </w:p>
    <w:p w:rsidR="00EA5EFA" w:rsidRDefault="00EA5EFA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121368" w:rsidRDefault="00121368">
      <w:pPr>
        <w:rPr>
          <w:rFonts w:hint="eastAsia"/>
          <w:b/>
          <w:bCs/>
          <w:sz w:val="28"/>
          <w:szCs w:val="28"/>
          <w:lang w:val="ru-RU"/>
        </w:rPr>
      </w:pPr>
    </w:p>
    <w:p w:rsidR="003F77BC" w:rsidRDefault="003F77BC">
      <w:pPr>
        <w:rPr>
          <w:rFonts w:hint="eastAsia"/>
          <w:b/>
          <w:bCs/>
          <w:sz w:val="28"/>
          <w:szCs w:val="28"/>
          <w:lang w:val="ru-RU"/>
        </w:rPr>
      </w:pPr>
    </w:p>
    <w:p w:rsidR="003F77BC" w:rsidRDefault="00AF75F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Світлана </w:t>
      </w:r>
      <w:r>
        <w:rPr>
          <w:bCs/>
          <w:sz w:val="28"/>
          <w:szCs w:val="28"/>
        </w:rPr>
        <w:t xml:space="preserve">ФЕДОРЧУК </w:t>
      </w:r>
    </w:p>
    <w:p w:rsidR="003F77BC" w:rsidRDefault="003F77BC">
      <w:pPr>
        <w:rPr>
          <w:rFonts w:hint="eastAsia"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3F77BC" w:rsidRDefault="00CE5322">
      <w:pPr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5322">
        <w:rPr>
          <w:rFonts w:ascii="Times New Roman" w:hAnsi="Times New Roman" w:cs="Times New Roman"/>
          <w:sz w:val="28"/>
          <w:szCs w:val="28"/>
        </w:rPr>
        <w:t>ерший</w:t>
      </w:r>
      <w:r>
        <w:rPr>
          <w:sz w:val="28"/>
          <w:szCs w:val="28"/>
        </w:rPr>
        <w:t xml:space="preserve"> з</w:t>
      </w:r>
      <w:r w:rsidR="00AF75FE">
        <w:rPr>
          <w:sz w:val="28"/>
          <w:szCs w:val="28"/>
        </w:rPr>
        <w:t>аступник міського голови з питань</w:t>
      </w:r>
    </w:p>
    <w:p w:rsidR="003F77BC" w:rsidRPr="00CE5322" w:rsidRDefault="00AF75F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                                       </w:t>
      </w:r>
      <w:r w:rsidR="00CE5322">
        <w:rPr>
          <w:rFonts w:ascii="Times New Roman" w:hAnsi="Times New Roman" w:cs="Times New Roman"/>
          <w:sz w:val="28"/>
          <w:szCs w:val="28"/>
        </w:rPr>
        <w:t>Сергій  МИКУЛЬСЬКИЙ</w:t>
      </w:r>
    </w:p>
    <w:p w:rsidR="00CE5322" w:rsidRDefault="00CE5322" w:rsidP="00CE5322">
      <w:pPr>
        <w:widowControl/>
        <w:spacing w:line="276" w:lineRule="auto"/>
        <w:jc w:val="both"/>
        <w:rPr>
          <w:rFonts w:hint="eastAsia"/>
          <w:sz w:val="28"/>
          <w:szCs w:val="28"/>
        </w:rPr>
      </w:pPr>
    </w:p>
    <w:p w:rsidR="00EA5EFA" w:rsidRDefault="00EA5EFA" w:rsidP="00CE5322">
      <w:pPr>
        <w:widowControl/>
        <w:spacing w:line="276" w:lineRule="auto"/>
        <w:jc w:val="both"/>
        <w:rPr>
          <w:rFonts w:hint="eastAsia"/>
          <w:sz w:val="28"/>
          <w:szCs w:val="28"/>
        </w:rPr>
      </w:pPr>
    </w:p>
    <w:p w:rsidR="00EA5EFA" w:rsidRPr="00EA5EFA" w:rsidRDefault="00EA5EFA" w:rsidP="00EA5EFA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EA5EF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CE5322" w:rsidRPr="00CE5322" w:rsidRDefault="00EA5EFA" w:rsidP="00EA5EF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EA5EF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та архітектури, головний архітектор                               Віктор ГЕДЗЮК</w:t>
      </w:r>
    </w:p>
    <w:p w:rsidR="00CE5322" w:rsidRDefault="00CE5322">
      <w:pPr>
        <w:rPr>
          <w:rFonts w:hint="eastAsia"/>
          <w:sz w:val="28"/>
          <w:szCs w:val="28"/>
        </w:rPr>
      </w:pPr>
    </w:p>
    <w:p w:rsidR="00EA5EFA" w:rsidRDefault="00EA5EFA">
      <w:pPr>
        <w:rPr>
          <w:rFonts w:hint="eastAsia"/>
          <w:sz w:val="28"/>
          <w:szCs w:val="28"/>
        </w:rPr>
      </w:pPr>
    </w:p>
    <w:p w:rsidR="003F77BC" w:rsidRDefault="00AF75F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3F77BC" w:rsidRDefault="00AF75FE">
      <w:pPr>
        <w:tabs>
          <w:tab w:val="left" w:pos="7230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                                   </w:t>
      </w:r>
      <w:r w:rsidR="00CE5322">
        <w:rPr>
          <w:sz w:val="28"/>
          <w:szCs w:val="28"/>
        </w:rPr>
        <w:t>Наталія ВАСИЛЕНКО</w:t>
      </w:r>
      <w:r>
        <w:rPr>
          <w:sz w:val="28"/>
          <w:szCs w:val="28"/>
        </w:rPr>
        <w:t xml:space="preserve"> </w:t>
      </w:r>
    </w:p>
    <w:p w:rsidR="003F77BC" w:rsidRDefault="003F77BC">
      <w:pPr>
        <w:jc w:val="center"/>
        <w:rPr>
          <w:rFonts w:hint="eastAsia"/>
          <w:b/>
          <w:bCs/>
          <w:sz w:val="28"/>
          <w:szCs w:val="28"/>
        </w:rPr>
      </w:pPr>
    </w:p>
    <w:p w:rsidR="003F77BC" w:rsidRDefault="003F77BC">
      <w:pPr>
        <w:jc w:val="center"/>
        <w:rPr>
          <w:rFonts w:hint="eastAsia"/>
          <w:b/>
          <w:bCs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В.о. н</w:t>
      </w:r>
      <w:r w:rsidR="00AF75F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F75FE">
        <w:rPr>
          <w:sz w:val="28"/>
          <w:szCs w:val="28"/>
        </w:rPr>
        <w:t xml:space="preserve"> юридичного відділу</w:t>
      </w:r>
      <w:r>
        <w:rPr>
          <w:sz w:val="28"/>
          <w:szCs w:val="28"/>
        </w:rPr>
        <w:t>,</w:t>
      </w:r>
      <w:r w:rsidR="00AF75FE">
        <w:rPr>
          <w:sz w:val="28"/>
          <w:szCs w:val="28"/>
        </w:rPr>
        <w:t xml:space="preserve">                </w:t>
      </w:r>
      <w:r w:rsidR="00AF75FE">
        <w:rPr>
          <w:sz w:val="28"/>
          <w:szCs w:val="28"/>
        </w:rPr>
        <w:tab/>
        <w:t xml:space="preserve"> </w:t>
      </w:r>
      <w:r w:rsidR="00AF75FE">
        <w:rPr>
          <w:sz w:val="28"/>
          <w:szCs w:val="28"/>
        </w:rPr>
        <w:tab/>
      </w:r>
      <w:r w:rsidR="00AF75FE">
        <w:rPr>
          <w:sz w:val="28"/>
          <w:szCs w:val="28"/>
        </w:rPr>
        <w:tab/>
      </w:r>
    </w:p>
    <w:p w:rsidR="00CC6EC8" w:rsidRDefault="00AF75F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уповноважена особа з питань запобігання</w:t>
      </w:r>
    </w:p>
    <w:p w:rsidR="00CC6EC8" w:rsidRDefault="00CC6E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та виявлення </w:t>
      </w:r>
      <w:r w:rsidR="00AF75FE">
        <w:rPr>
          <w:sz w:val="28"/>
          <w:szCs w:val="28"/>
        </w:rPr>
        <w:t>корупції у депутатському</w:t>
      </w:r>
      <w:r>
        <w:rPr>
          <w:sz w:val="28"/>
          <w:szCs w:val="28"/>
        </w:rPr>
        <w:t xml:space="preserve"> </w:t>
      </w:r>
    </w:p>
    <w:p w:rsidR="003F77BC" w:rsidRDefault="00AF75F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корпусі</w:t>
      </w:r>
      <w:r w:rsidR="00CC6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Славутської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C6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Анна КЕДРУН </w:t>
      </w:r>
    </w:p>
    <w:p w:rsidR="00CE5322" w:rsidRDefault="00CE5322">
      <w:pPr>
        <w:rPr>
          <w:rFonts w:hint="eastAsia"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3F77BC" w:rsidRDefault="003F77BC" w:rsidP="00417B4A">
      <w:pPr>
        <w:keepNext/>
        <w:widowControl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3F77BC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277A3E17"/>
    <w:multiLevelType w:val="multilevel"/>
    <w:tmpl w:val="8B0CDF5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Theme="minorEastAsia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Theme="minorEastAsia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Theme="minorEastAs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Theme="minor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Theme="minorEastAsi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Theme="minorEastAsi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Theme="minorEastAsi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Theme="minorEastAsia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121368"/>
    <w:rsid w:val="0026590A"/>
    <w:rsid w:val="00293C5A"/>
    <w:rsid w:val="002B7FCE"/>
    <w:rsid w:val="003F77BC"/>
    <w:rsid w:val="00417B4A"/>
    <w:rsid w:val="008E55D5"/>
    <w:rsid w:val="008E78A9"/>
    <w:rsid w:val="00AF75FE"/>
    <w:rsid w:val="00C5196C"/>
    <w:rsid w:val="00CC6EC8"/>
    <w:rsid w:val="00CE5322"/>
    <w:rsid w:val="00D56DC6"/>
    <w:rsid w:val="00DC3F7E"/>
    <w:rsid w:val="00E0547C"/>
    <w:rsid w:val="00E16D8E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D9A2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qFormat/>
    <w:rsid w:val="00DC3F7E"/>
    <w:pPr>
      <w:widowControl/>
      <w:spacing w:beforeAutospacing="1" w:after="2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DC3F7E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2022-08-04T06:22:00Z</cp:lastPrinted>
  <dcterms:created xsi:type="dcterms:W3CDTF">2022-04-28T08:26:00Z</dcterms:created>
  <dcterms:modified xsi:type="dcterms:W3CDTF">2022-08-04T06:45:00Z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