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szCs w:val="28"/>
          <w:lang w:val="ru-RU" w:eastAsia="uk-UA"/>
        </w:rPr>
      </w:pPr>
      <w:r>
        <w:rPr/>
        <w:drawing>
          <wp:inline distT="0" distB="0" distL="0" distR="0">
            <wp:extent cx="503555" cy="650875"/>
            <wp:effectExtent l="0" t="0" r="0" b="0"/>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rcRect l="-90" t="-71" r="-90" b="-71"/>
                    <a:stretch>
                      <a:fillRect/>
                    </a:stretch>
                  </pic:blipFill>
                  <pic:spPr bwMode="auto">
                    <a:xfrm>
                      <a:off x="0" y="0"/>
                      <a:ext cx="503555" cy="650875"/>
                    </a:xfrm>
                    <a:prstGeom prst="rect">
                      <a:avLst/>
                    </a:prstGeom>
                  </pic:spPr>
                </pic:pic>
              </a:graphicData>
            </a:graphic>
          </wp:inline>
        </w:drawing>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 xml:space="preserve">22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3218"/>
        <w:gridCol w:w="3194"/>
        <w:gridCol w:w="3194"/>
      </w:tblGrid>
      <w:tr>
        <w:trPr/>
        <w:tc>
          <w:tcPr>
            <w:tcW w:w="3218"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07 грудня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w:t>
            </w:r>
            <w:r>
              <w:rPr>
                <w:rFonts w:ascii="Times New Roman" w:hAnsi="Times New Roman"/>
                <w:sz w:val="28"/>
                <w:szCs w:val="28"/>
                <w:lang w:val="en-US"/>
              </w:rPr>
              <w:t>7</w:t>
            </w:r>
            <w:r>
              <w:rPr>
                <w:rFonts w:ascii="Times New Roman" w:hAnsi="Times New Roman"/>
                <w:sz w:val="28"/>
                <w:szCs w:val="28"/>
              </w:rPr>
              <w:t>-22/2022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jc w:val="both"/>
        <w:rPr>
          <w:rFonts w:ascii="Times New Roman" w:hAnsi="Times New Roman" w:cs="Times New Roman"/>
          <w:sz w:val="28"/>
          <w:szCs w:val="28"/>
        </w:rPr>
      </w:pPr>
      <w:r>
        <w:rPr>
          <w:rFonts w:cs="Times New Roman" w:ascii="Times New Roman" w:hAnsi="Times New Roman"/>
          <w:sz w:val="28"/>
          <w:szCs w:val="28"/>
        </w:rPr>
        <w:t>Про затвердження Положення про конкурсний</w:t>
      </w:r>
    </w:p>
    <w:p>
      <w:pPr>
        <w:pStyle w:val="Normal"/>
        <w:jc w:val="both"/>
        <w:rPr>
          <w:rFonts w:ascii="Times New Roman" w:hAnsi="Times New Roman" w:cs="Times New Roman"/>
          <w:sz w:val="28"/>
          <w:szCs w:val="28"/>
        </w:rPr>
      </w:pPr>
      <w:r>
        <w:rPr>
          <w:rFonts w:cs="Times New Roman" w:ascii="Times New Roman" w:hAnsi="Times New Roman"/>
          <w:sz w:val="28"/>
          <w:szCs w:val="28"/>
        </w:rPr>
        <w:t>відбір суб’єктів оціночної діяльності</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ind w:firstLine="709"/>
        <w:jc w:val="both"/>
        <w:rPr/>
      </w:pPr>
      <w:r>
        <w:rPr>
          <w:rFonts w:cs="Times New Roman" w:ascii="Times New Roman" w:hAnsi="Times New Roman"/>
          <w:sz w:val="28"/>
          <w:szCs w:val="28"/>
        </w:rPr>
        <w:t xml:space="preserve">З метою забезпечення конкурсних засад та неупередженості у відборі суб’єктів оціночної діяльності з експертної грошової оцінки земельних ділянок та нерухомого майна, які підлягають продажу громадянам, фізичним особам - підприємцям та юридичним особам, у тому числі на земельних аукціонах, відповідно до Земельного кодексу України, Законів України «Про оцінку земель» від 11.12.2003 р. № 1378, «Про оцінку майна, майнових прав та професійну оціночну діяльність в Україні» від 12.07.2001 № 2658, Наказу Фонду Державного майна України від 31.12.2015 р. № 2075 «Про затвердження Положення про конкурсний відбір суб'єктів оціночної діяльності», керуючись ст. 25, 26 Закону України «Про місцеве самоврядування в Україні», </w:t>
      </w:r>
      <w:r>
        <w:rPr>
          <w:rFonts w:cs="Times New Roman" w:ascii="Times New Roman" w:hAnsi="Times New Roman"/>
          <w:bCs/>
          <w:sz w:val="28"/>
          <w:szCs w:val="28"/>
        </w:rPr>
        <w:t xml:space="preserve"> міська рада ВИРІШИЛА</w:t>
      </w:r>
      <w:r>
        <w:rPr>
          <w:rFonts w:cs="Times New Roman" w:ascii="Times New Roman" w:hAnsi="Times New Roman"/>
          <w:sz w:val="28"/>
          <w:szCs w:val="28"/>
        </w:rPr>
        <w:t>:</w:t>
      </w:r>
      <w:bookmarkStart w:id="0" w:name="n6"/>
      <w:bookmarkEnd w:id="0"/>
    </w:p>
    <w:p>
      <w:pPr>
        <w:pStyle w:val="Normal"/>
        <w:tabs>
          <w:tab w:val="clear" w:pos="709"/>
          <w:tab w:val="left" w:pos="0"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ind w:firstLine="709"/>
        <w:jc w:val="both"/>
        <w:rPr/>
      </w:pPr>
      <w:r>
        <w:rPr>
          <w:rFonts w:cs="Times New Roman" w:ascii="Times New Roman" w:hAnsi="Times New Roman"/>
          <w:color w:val="000000"/>
          <w:sz w:val="28"/>
          <w:szCs w:val="28"/>
        </w:rPr>
        <w:t>1.Затвердити Положення про конкурсний відбір суб’єктів оціночної діяльності у новій редакції (Додаток 1).</w:t>
      </w:r>
      <w:bookmarkStart w:id="1" w:name="n7"/>
      <w:bookmarkEnd w:id="1"/>
    </w:p>
    <w:p>
      <w:pPr>
        <w:pStyle w:val="Normal"/>
        <w:tabs>
          <w:tab w:val="clear" w:pos="709"/>
          <w:tab w:val="left" w:pos="0" w:leader="none"/>
        </w:tabs>
        <w:ind w:firstLine="709"/>
        <w:jc w:val="both"/>
        <w:rPr/>
      </w:pPr>
      <w:r>
        <w:rPr>
          <w:rFonts w:cs="Times New Roman" w:ascii="Times New Roman" w:hAnsi="Times New Roman"/>
          <w:color w:val="000000"/>
          <w:sz w:val="28"/>
          <w:szCs w:val="28"/>
        </w:rPr>
        <w:t>2.Затвердити  новий склад конкурсної комісії з відбору суб’єктів оціночної діяльності (Додаток 2).</w:t>
      </w:r>
    </w:p>
    <w:p>
      <w:pPr>
        <w:pStyle w:val="Normal"/>
        <w:tabs>
          <w:tab w:val="clear" w:pos="709"/>
          <w:tab w:val="left" w:pos="0" w:leader="none"/>
        </w:tabs>
        <w:ind w:firstLine="709"/>
        <w:jc w:val="both"/>
        <w:rPr/>
      </w:pPr>
      <w:r>
        <w:rPr>
          <w:rFonts w:cs="Times New Roman" w:ascii="Times New Roman" w:hAnsi="Times New Roman"/>
          <w:color w:val="000000"/>
          <w:sz w:val="28"/>
          <w:szCs w:val="28"/>
        </w:rPr>
        <w:t>3.</w:t>
      </w:r>
      <w:r>
        <w:rPr>
          <w:rFonts w:cs="Times New Roman" w:ascii="Times New Roman" w:hAnsi="Times New Roman"/>
          <w:sz w:val="28"/>
          <w:szCs w:val="28"/>
        </w:rPr>
        <w:t>Доручити виконавчому комітету Славутської міської ради укладати договори із суб’єктами оціночної діяльності – переможцями конкурсу щодо проведення експертної грошової оцінки об’єктів оцінки, визначених положенням, затвердженим п.1 цього рішення.</w:t>
      </w:r>
    </w:p>
    <w:p>
      <w:pPr>
        <w:pStyle w:val="Normal"/>
        <w:tabs>
          <w:tab w:val="clear" w:pos="709"/>
          <w:tab w:val="left" w:pos="0" w:leader="none"/>
        </w:tabs>
        <w:ind w:firstLine="709"/>
        <w:jc w:val="both"/>
        <w:rPr/>
      </w:pPr>
      <w:r>
        <w:rPr>
          <w:rFonts w:cs="Times New Roman" w:ascii="Times New Roman" w:hAnsi="Times New Roman"/>
          <w:color w:val="000000"/>
          <w:sz w:val="28"/>
          <w:szCs w:val="28"/>
        </w:rPr>
        <w:t>4.Рішення Славутської міської ради від 27.02.2015 року №28.18-50/2015  «Про затвердження Положення про конкурсний відбір суб’єктів оціночної діяльності зі внесеними змінами та доповненнями визнати  такими, що втратили чинність.</w:t>
      </w:r>
    </w:p>
    <w:p>
      <w:pPr>
        <w:pStyle w:val="Normal"/>
        <w:tabs>
          <w:tab w:val="clear" w:pos="709"/>
          <w:tab w:val="left" w:pos="0" w:leader="none"/>
        </w:tabs>
        <w:ind w:firstLine="709"/>
        <w:jc w:val="both"/>
        <w:rPr/>
      </w:pPr>
      <w:r>
        <w:rPr>
          <w:rFonts w:cs="Times New Roman" w:ascii="Times New Roman" w:hAnsi="Times New Roman"/>
          <w:bCs/>
          <w:sz w:val="28"/>
          <w:szCs w:val="28"/>
        </w:rPr>
        <w:t>5.Контроль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w:t>
      </w:r>
    </w:p>
    <w:p>
      <w:pPr>
        <w:pStyle w:val="Normal"/>
        <w:tabs>
          <w:tab w:val="clear" w:pos="709"/>
          <w:tab w:val="left" w:pos="0"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9"/>
          <w:tab w:val="left" w:pos="0" w:leader="none"/>
        </w:tabs>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Міський голова                            </w:t>
        <w:tab/>
        <w:t xml:space="preserve">  </w:t>
        <w:tab/>
        <w:tab/>
        <w:t xml:space="preserve">                   Василь СИДОР</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0"/>
        <w:contextualSpacing/>
        <w:jc w:val="both"/>
        <w:rPr>
          <w:rFonts w:ascii="Times New Roman" w:hAnsi="Times New Roman" w:eastAsia="Times New Roman"/>
          <w:bCs/>
          <w:color w:val="000000"/>
          <w:sz w:val="28"/>
          <w:szCs w:val="28"/>
        </w:rPr>
      </w:pPr>
      <w:r>
        <w:rPr>
          <w:rFonts w:eastAsia="Times New Roman" w:ascii="Times New Roman" w:hAnsi="Times New Roman"/>
          <w:bCs/>
          <w:color w:val="000000"/>
          <w:sz w:val="28"/>
          <w:szCs w:val="28"/>
        </w:rPr>
        <w:t xml:space="preserve">                                                          </w:t>
      </w:r>
      <w:r>
        <w:rPr>
          <w:rFonts w:eastAsia="Times New Roman" w:ascii="Times New Roman" w:hAnsi="Times New Roman"/>
          <w:bCs/>
          <w:color w:val="000000"/>
          <w:sz w:val="28"/>
          <w:szCs w:val="28"/>
        </w:rPr>
        <w:t xml:space="preserve">Додаток №2 до рішення       </w:t>
      </w:r>
    </w:p>
    <w:p>
      <w:pPr>
        <w:pStyle w:val="Normal"/>
        <w:widowControl w:val="false"/>
        <w:spacing w:before="0" w:after="0"/>
        <w:contextualSpacing/>
        <w:jc w:val="both"/>
        <w:rPr>
          <w:rFonts w:ascii="Times New Roman" w:hAnsi="Times New Roman"/>
          <w:sz w:val="28"/>
          <w:szCs w:val="28"/>
        </w:rPr>
      </w:pPr>
      <w:r>
        <w:rPr>
          <w:rFonts w:eastAsia="Times New Roman" w:ascii="Times New Roman" w:hAnsi="Times New Roman"/>
          <w:bCs/>
          <w:color w:val="000000"/>
          <w:sz w:val="28"/>
          <w:szCs w:val="28"/>
        </w:rPr>
        <w:t xml:space="preserve">                                                          </w:t>
      </w:r>
      <w:r>
        <w:rPr>
          <w:rFonts w:eastAsia="Times New Roman" w:ascii="Times New Roman" w:hAnsi="Times New Roman"/>
          <w:bCs/>
          <w:color w:val="000000"/>
          <w:sz w:val="28"/>
          <w:szCs w:val="28"/>
        </w:rPr>
        <w:t xml:space="preserve">Славутської міської ради від 07.12.2022         </w:t>
      </w:r>
    </w:p>
    <w:p>
      <w:pPr>
        <w:pStyle w:val="Normal"/>
        <w:widowControl w:val="false"/>
        <w:spacing w:before="0" w:after="0"/>
        <w:contextualSpacing/>
        <w:jc w:val="both"/>
        <w:rPr>
          <w:rFonts w:ascii="Times New Roman" w:hAnsi="Times New Roman" w:eastAsia="Times New Roman"/>
          <w:bCs/>
          <w:color w:val="000000"/>
          <w:sz w:val="28"/>
          <w:szCs w:val="28"/>
        </w:rPr>
      </w:pPr>
      <w:r>
        <w:rPr>
          <w:rFonts w:eastAsia="Times New Roman" w:ascii="Times New Roman" w:hAnsi="Times New Roman"/>
          <w:b/>
          <w:color w:val="000000"/>
          <w:sz w:val="28"/>
          <w:szCs w:val="28"/>
        </w:rPr>
        <w:t xml:space="preserve">                                         </w:t>
      </w:r>
      <w:r>
        <w:rPr>
          <w:rFonts w:eastAsia="Times New Roman" w:ascii="Times New Roman" w:hAnsi="Times New Roman"/>
          <w:sz w:val="28"/>
          <w:szCs w:val="28"/>
        </w:rPr>
        <w:t xml:space="preserve">                 </w:t>
      </w:r>
      <w:r>
        <w:rPr>
          <w:rFonts w:eastAsia="Times New Roman" w:ascii="Times New Roman" w:hAnsi="Times New Roman"/>
          <w:bCs/>
          <w:color w:val="000000"/>
          <w:sz w:val="28"/>
          <w:szCs w:val="28"/>
        </w:rPr>
        <w:t>№</w:t>
      </w:r>
      <w:r>
        <w:rPr>
          <w:rFonts w:eastAsia="Times New Roman" w:ascii="Times New Roman" w:hAnsi="Times New Roman"/>
          <w:bCs/>
          <w:color w:val="000000"/>
          <w:sz w:val="28"/>
          <w:szCs w:val="28"/>
        </w:rPr>
        <w:t>47-22/2022</w:t>
      </w:r>
    </w:p>
    <w:p>
      <w:pPr>
        <w:pStyle w:val="Normal"/>
        <w:jc w:val="both"/>
        <w:rPr>
          <w:rFonts w:ascii="Times New Roman" w:hAnsi="Times New Roman" w:cs="Times New Roman"/>
          <w:sz w:val="28"/>
          <w:szCs w:val="28"/>
        </w:rPr>
      </w:pPr>
      <w:r>
        <w:rPr>
          <w:rFonts w:eastAsia="Times New Roman" w:ascii="Times New Roman" w:hAnsi="Times New Roman"/>
          <w:bCs/>
          <w:color w:val="000000"/>
          <w:sz w:val="28"/>
          <w:szCs w:val="28"/>
        </w:rPr>
        <w:t xml:space="preserve">                                                         </w:t>
      </w:r>
      <w:r>
        <w:rPr>
          <w:rFonts w:cs="Times New Roman" w:ascii="Times New Roman" w:hAnsi="Times New Roman"/>
          <w:sz w:val="28"/>
          <w:szCs w:val="28"/>
        </w:rPr>
        <w:t>Про затвердження Положення про конкурсний</w:t>
      </w:r>
    </w:p>
    <w:p>
      <w:pPr>
        <w:pStyle w:val="Normal"/>
        <w:widowControl w:val="false"/>
        <w:spacing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відбір суб’єктів оціночної діяльності</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Склад конкурсної комісії</w:t>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 відбору суб’єктів оціночної діяльності</w:t>
      </w:r>
    </w:p>
    <w:p>
      <w:pPr>
        <w:pStyle w:val="4"/>
        <w:numPr>
          <w:ilvl w:val="3"/>
          <w:numId w:val="2"/>
        </w:numPr>
        <w:rPr>
          <w:rFonts w:ascii="Times New Roman" w:hAnsi="Times New Roman" w:cs="Times New Roman"/>
        </w:rPr>
      </w:pPr>
      <w:r>
        <w:rPr>
          <w:rFonts w:cs="Times New Roman" w:ascii="Times New Roman" w:hAnsi="Times New Roman"/>
        </w:rPr>
        <w:tab/>
      </w:r>
    </w:p>
    <w:tbl>
      <w:tblPr>
        <w:tblW w:w="9526" w:type="dxa"/>
        <w:jc w:val="start"/>
        <w:tblInd w:w="-108" w:type="dxa"/>
        <w:tblLayout w:type="fixed"/>
        <w:tblCellMar>
          <w:top w:w="0" w:type="dxa"/>
          <w:start w:w="108" w:type="dxa"/>
          <w:bottom w:w="0" w:type="dxa"/>
          <w:end w:w="108" w:type="dxa"/>
        </w:tblCellMar>
        <w:tblLook w:firstRow="1" w:noVBand="1" w:lastRow="0" w:firstColumn="1" w:lastColumn="0" w:noHBand="0" w:val="04a0"/>
      </w:tblPr>
      <w:tblGrid>
        <w:gridCol w:w="2998"/>
        <w:gridCol w:w="6527"/>
      </w:tblGrid>
      <w:tr>
        <w:trPr>
          <w:trHeight w:val="400" w:hRule="atLeast"/>
        </w:trPr>
        <w:tc>
          <w:tcPr>
            <w:tcW w:w="2998"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КАЛЮЖНЮК</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Людмила Ростиславівна</w:t>
            </w:r>
          </w:p>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c>
          <w:tcPr>
            <w:tcW w:w="6527"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 заступник міського голови з питань діяльності органів ради, голова комісії;</w:t>
            </w:r>
          </w:p>
        </w:tc>
      </w:tr>
      <w:tr>
        <w:trPr>
          <w:trHeight w:val="793" w:hRule="atLeast"/>
        </w:trPr>
        <w:tc>
          <w:tcPr>
            <w:tcW w:w="2998"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ГАРБАРУК</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Віктор Якович</w:t>
            </w:r>
          </w:p>
        </w:tc>
        <w:tc>
          <w:tcPr>
            <w:tcW w:w="6527"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депутат Славутської міської ради, заступник голови комісії (за згодою);</w:t>
            </w:r>
          </w:p>
        </w:tc>
      </w:tr>
      <w:tr>
        <w:trPr>
          <w:trHeight w:val="1118" w:hRule="atLeast"/>
        </w:trPr>
        <w:tc>
          <w:tcPr>
            <w:tcW w:w="2998"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ГЕРАСИМЧУК</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Оксана Василівна</w:t>
            </w:r>
          </w:p>
        </w:tc>
        <w:tc>
          <w:tcPr>
            <w:tcW w:w="6527"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головний спеціаліст відділу з питань регулювання земельних відносин виконавчого комітету Славутської міської ради, секретар комісії;</w:t>
            </w:r>
          </w:p>
        </w:tc>
      </w:tr>
      <w:tr>
        <w:trPr>
          <w:trHeight w:val="547" w:hRule="atLeast"/>
        </w:trPr>
        <w:tc>
          <w:tcPr>
            <w:tcW w:w="2998"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БУХТІЙЧУК</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Оксана Володимирівна</w:t>
            </w:r>
          </w:p>
        </w:tc>
        <w:tc>
          <w:tcPr>
            <w:tcW w:w="6527"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 начальник відділу бухгалтерського обліку виконавчого комітету Славутської міської ради ;</w:t>
            </w:r>
          </w:p>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723" w:hRule="atLeast"/>
        </w:trPr>
        <w:tc>
          <w:tcPr>
            <w:tcW w:w="2998"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ДОЛІШНА</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Юлія Миколаївна</w:t>
            </w:r>
          </w:p>
        </w:tc>
        <w:tc>
          <w:tcPr>
            <w:tcW w:w="6527"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 начальник фінансового управління виконавчого комітету Славутської міської ради;</w:t>
            </w:r>
          </w:p>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790" w:hRule="atLeast"/>
        </w:trPr>
        <w:tc>
          <w:tcPr>
            <w:tcW w:w="2998"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СУКОВА</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Тетяна Вікторівна</w:t>
            </w:r>
          </w:p>
        </w:tc>
        <w:tc>
          <w:tcPr>
            <w:tcW w:w="6527"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 начальник юридичного відділу виконавчого комітету Славутської міської ради;</w:t>
            </w:r>
          </w:p>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842" w:hRule="atLeast"/>
        </w:trPr>
        <w:tc>
          <w:tcPr>
            <w:tcW w:w="2998"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МЕЛЬНИК</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Наталія Петрівна</w:t>
            </w:r>
          </w:p>
        </w:tc>
        <w:tc>
          <w:tcPr>
            <w:tcW w:w="6527"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 начальника відділу комунальної власності виконавчого комітету Славутської міської ради;</w:t>
            </w:r>
          </w:p>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772" w:hRule="atLeast"/>
        </w:trPr>
        <w:tc>
          <w:tcPr>
            <w:tcW w:w="2998" w:type="dxa"/>
            <w:tcBorders/>
          </w:tcPr>
          <w:p>
            <w:pPr>
              <w:pStyle w:val="Normal"/>
              <w:widowControl w:val="false"/>
              <w:rPr/>
            </w:pPr>
            <w:r>
              <w:rPr>
                <w:rFonts w:cs="Times New Roman" w:ascii="Times New Roman" w:hAnsi="Times New Roman"/>
                <w:sz w:val="28"/>
                <w:szCs w:val="28"/>
              </w:rPr>
              <w:t>ВАСИЛЕНКО</w:t>
            </w:r>
          </w:p>
          <w:p>
            <w:pPr>
              <w:pStyle w:val="Normal"/>
              <w:widowControl w:val="false"/>
              <w:rPr>
                <w:rFonts w:ascii="Times New Roman" w:hAnsi="Times New Roman" w:cs="Times New Roman"/>
                <w:sz w:val="28"/>
                <w:szCs w:val="28"/>
              </w:rPr>
            </w:pPr>
            <w:r>
              <w:rPr>
                <w:rFonts w:cs="Times New Roman" w:ascii="Times New Roman" w:hAnsi="Times New Roman"/>
                <w:sz w:val="28"/>
                <w:szCs w:val="28"/>
              </w:rPr>
              <w:t>Наталія Василівна</w:t>
            </w:r>
          </w:p>
        </w:tc>
        <w:tc>
          <w:tcPr>
            <w:tcW w:w="6527"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 начальник відділу з питань регулювання земельних відносин виконавчого комітету Славутської міської ради;</w:t>
            </w:r>
          </w:p>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r>
      <w:tr>
        <w:trPr>
          <w:trHeight w:val="804" w:hRule="atLeast"/>
        </w:trPr>
        <w:tc>
          <w:tcPr>
            <w:tcW w:w="2998"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t>ФЕДОРЧУК</w:t>
            </w:r>
          </w:p>
          <w:p>
            <w:pPr>
              <w:pStyle w:val="Normal"/>
              <w:widowControl w:val="false"/>
              <w:rPr/>
            </w:pPr>
            <w:r>
              <w:rPr>
                <w:rFonts w:cs="Times New Roman" w:ascii="Times New Roman" w:hAnsi="Times New Roman"/>
                <w:sz w:val="28"/>
                <w:szCs w:val="28"/>
              </w:rPr>
              <w:t xml:space="preserve"> </w:t>
            </w:r>
            <w:r>
              <w:rPr>
                <w:rFonts w:cs="Times New Roman" w:ascii="Times New Roman" w:hAnsi="Times New Roman"/>
                <w:sz w:val="28"/>
                <w:szCs w:val="28"/>
              </w:rPr>
              <w:t>Світлана Йосипівна</w:t>
            </w:r>
          </w:p>
        </w:tc>
        <w:tc>
          <w:tcPr>
            <w:tcW w:w="6527" w:type="dxa"/>
            <w:tcBorders/>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p>
            <w:pPr>
              <w:pStyle w:val="Normal"/>
              <w:widowControl w:val="false"/>
              <w:rPr>
                <w:rFonts w:ascii="Times New Roman" w:hAnsi="Times New Roman" w:cs="Times New Roman"/>
                <w:sz w:val="28"/>
                <w:szCs w:val="28"/>
              </w:rPr>
            </w:pPr>
            <w:r>
              <w:rPr>
                <w:rFonts w:cs="Times New Roman" w:ascii="Times New Roman" w:hAnsi="Times New Roman"/>
                <w:sz w:val="28"/>
                <w:szCs w:val="28"/>
              </w:rPr>
              <w:t>- секретар Славутської міської ради (за згодою);</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bCs/>
          <w:sz w:val="28"/>
          <w:szCs w:val="28"/>
          <w:lang w:val="ru-RU"/>
        </w:rPr>
      </w:pPr>
      <w:r>
        <w:rPr>
          <w:rFonts w:cs="Times New Roman" w:ascii="Times New Roman" w:hAnsi="Times New Roman"/>
          <w:b/>
          <w:bCs/>
          <w:sz w:val="28"/>
          <w:szCs w:val="28"/>
          <w:lang w:val="ru-RU"/>
        </w:rPr>
      </w:r>
    </w:p>
    <w:p>
      <w:pPr>
        <w:pStyle w:val="Normal"/>
        <w:rPr/>
      </w:pPr>
      <w:r>
        <w:rPr>
          <w:rFonts w:cs="Times New Roman" w:ascii="Times New Roman" w:hAnsi="Times New Roman"/>
          <w:sz w:val="28"/>
          <w:szCs w:val="28"/>
        </w:rPr>
        <w:t xml:space="preserve">Секретар міської ради                                                      Світлана </w:t>
      </w:r>
      <w:r>
        <w:rPr>
          <w:rFonts w:cs="Times New Roman" w:ascii="Times New Roman" w:hAnsi="Times New Roman"/>
          <w:bCs/>
          <w:sz w:val="28"/>
          <w:szCs w:val="28"/>
        </w:rPr>
        <w:t>ФЕДОРЧУК</w:t>
      </w:r>
    </w:p>
    <w:p>
      <w:pPr>
        <w:pStyle w:val="Normal"/>
        <w:spacing w:before="0" w:after="0"/>
        <w:contextualSpacing/>
        <w:jc w:val="both"/>
        <w:rPr>
          <w:rFonts w:ascii="Times New Roman" w:hAnsi="Times New Roman" w:eastAsia="Times New Roman"/>
          <w:bCs/>
          <w:color w:val="000000"/>
          <w:sz w:val="28"/>
          <w:szCs w:val="28"/>
        </w:rPr>
      </w:pPr>
      <w:r>
        <w:rPr>
          <w:rFonts w:eastAsia="Times New Roman" w:ascii="Times New Roman" w:hAnsi="Times New Roman"/>
          <w:bCs/>
          <w:color w:val="000000"/>
          <w:sz w:val="28"/>
          <w:szCs w:val="28"/>
        </w:rPr>
      </w:r>
    </w:p>
    <w:p>
      <w:pPr>
        <w:pStyle w:val="Normal"/>
        <w:spacing w:before="0" w:after="0"/>
        <w:contextualSpacing/>
        <w:jc w:val="both"/>
        <w:rPr>
          <w:rFonts w:ascii="Times New Roman" w:hAnsi="Times New Roman" w:eastAsia="Times New Roman"/>
          <w:bCs/>
          <w:color w:val="000000"/>
          <w:sz w:val="28"/>
          <w:szCs w:val="28"/>
        </w:rPr>
      </w:pPr>
      <w:r>
        <w:rPr>
          <w:rFonts w:eastAsia="Times New Roman" w:ascii="Times New Roman" w:hAnsi="Times New Roman"/>
          <w:bCs/>
          <w:color w:val="000000"/>
          <w:sz w:val="28"/>
          <w:szCs w:val="28"/>
        </w:rPr>
      </w:r>
    </w:p>
    <w:p>
      <w:pPr>
        <w:pStyle w:val="Normal"/>
        <w:spacing w:before="0" w:after="0"/>
        <w:contextualSpacing/>
        <w:jc w:val="both"/>
        <w:rPr>
          <w:rFonts w:ascii="Times New Roman" w:hAnsi="Times New Roman" w:eastAsia="Times New Roman"/>
          <w:bCs/>
          <w:color w:val="000000"/>
          <w:sz w:val="28"/>
          <w:szCs w:val="28"/>
        </w:rPr>
      </w:pPr>
      <w:r>
        <w:rPr>
          <w:rFonts w:eastAsia="Times New Roman" w:ascii="Times New Roman" w:hAnsi="Times New Roman"/>
          <w:bCs/>
          <w:color w:val="000000"/>
          <w:sz w:val="28"/>
          <w:szCs w:val="28"/>
        </w:rPr>
      </w:r>
    </w:p>
    <w:p>
      <w:pPr>
        <w:pStyle w:val="Normal"/>
        <w:spacing w:before="0" w:after="0"/>
        <w:contextualSpacing/>
        <w:jc w:val="both"/>
        <w:rPr>
          <w:rFonts w:ascii="Times New Roman" w:hAnsi="Times New Roman" w:eastAsia="Times New Roman"/>
          <w:bCs/>
          <w:color w:val="000000"/>
          <w:sz w:val="28"/>
          <w:szCs w:val="28"/>
        </w:rPr>
      </w:pPr>
      <w:r>
        <w:rPr>
          <w:rFonts w:eastAsia="Times New Roman" w:ascii="Times New Roman" w:hAnsi="Times New Roman"/>
          <w:bCs/>
          <w:color w:val="000000"/>
          <w:sz w:val="28"/>
          <w:szCs w:val="28"/>
        </w:rPr>
        <w:t xml:space="preserve">                                                           </w:t>
      </w:r>
      <w:r>
        <w:rPr>
          <w:rFonts w:eastAsia="Times New Roman" w:ascii="Times New Roman" w:hAnsi="Times New Roman"/>
          <w:bCs/>
          <w:color w:val="000000"/>
          <w:sz w:val="28"/>
          <w:szCs w:val="28"/>
        </w:rPr>
        <w:t xml:space="preserve">Додаток №1 до рішення       </w:t>
      </w:r>
    </w:p>
    <w:p>
      <w:pPr>
        <w:pStyle w:val="Normal"/>
        <w:widowControl w:val="false"/>
        <w:spacing w:before="0" w:after="0"/>
        <w:contextualSpacing/>
        <w:jc w:val="both"/>
        <w:rPr>
          <w:rFonts w:ascii="Times New Roman" w:hAnsi="Times New Roman"/>
          <w:sz w:val="28"/>
          <w:szCs w:val="28"/>
        </w:rPr>
      </w:pPr>
      <w:r>
        <w:rPr>
          <w:rFonts w:eastAsia="Times New Roman" w:ascii="Times New Roman" w:hAnsi="Times New Roman"/>
          <w:bCs/>
          <w:color w:val="000000"/>
          <w:sz w:val="28"/>
          <w:szCs w:val="28"/>
        </w:rPr>
        <w:t xml:space="preserve">                                                          </w:t>
      </w:r>
      <w:r>
        <w:rPr>
          <w:rFonts w:eastAsia="Times New Roman" w:ascii="Times New Roman" w:hAnsi="Times New Roman"/>
          <w:bCs/>
          <w:color w:val="000000"/>
          <w:sz w:val="28"/>
          <w:szCs w:val="28"/>
        </w:rPr>
        <w:t xml:space="preserve">Славутської міської ради від 07.12.2022         </w:t>
      </w:r>
    </w:p>
    <w:p>
      <w:pPr>
        <w:pStyle w:val="Normal"/>
        <w:widowControl w:val="false"/>
        <w:spacing w:before="0" w:after="0"/>
        <w:contextualSpacing/>
        <w:jc w:val="both"/>
        <w:rPr>
          <w:rFonts w:ascii="Times New Roman" w:hAnsi="Times New Roman" w:eastAsia="Times New Roman"/>
          <w:bCs/>
          <w:color w:val="000000"/>
          <w:sz w:val="28"/>
          <w:szCs w:val="28"/>
        </w:rPr>
      </w:pPr>
      <w:r>
        <w:rPr>
          <w:rFonts w:eastAsia="Times New Roman" w:ascii="Times New Roman" w:hAnsi="Times New Roman"/>
          <w:b/>
          <w:color w:val="000000"/>
          <w:sz w:val="28"/>
          <w:szCs w:val="28"/>
        </w:rPr>
        <w:t xml:space="preserve">                                         </w:t>
      </w:r>
      <w:r>
        <w:rPr>
          <w:rFonts w:eastAsia="Times New Roman" w:ascii="Times New Roman" w:hAnsi="Times New Roman"/>
          <w:sz w:val="28"/>
          <w:szCs w:val="28"/>
        </w:rPr>
        <w:t xml:space="preserve">                 </w:t>
      </w:r>
      <w:r>
        <w:rPr>
          <w:rFonts w:eastAsia="Times New Roman" w:ascii="Times New Roman" w:hAnsi="Times New Roman"/>
          <w:bCs/>
          <w:color w:val="000000"/>
          <w:sz w:val="28"/>
          <w:szCs w:val="28"/>
        </w:rPr>
        <w:t>№</w:t>
      </w:r>
      <w:r>
        <w:rPr>
          <w:rFonts w:eastAsia="Times New Roman" w:ascii="Times New Roman" w:hAnsi="Times New Roman"/>
          <w:bCs/>
          <w:color w:val="000000"/>
          <w:sz w:val="28"/>
          <w:szCs w:val="28"/>
        </w:rPr>
        <w:t>47-22/2022</w:t>
      </w:r>
    </w:p>
    <w:p>
      <w:pPr>
        <w:pStyle w:val="Normal"/>
        <w:jc w:val="both"/>
        <w:rPr>
          <w:rFonts w:ascii="Times New Roman" w:hAnsi="Times New Roman" w:cs="Times New Roman"/>
          <w:sz w:val="28"/>
          <w:szCs w:val="28"/>
        </w:rPr>
      </w:pPr>
      <w:r>
        <w:rPr>
          <w:rFonts w:eastAsia="Times New Roman" w:ascii="Times New Roman" w:hAnsi="Times New Roman"/>
          <w:bCs/>
          <w:color w:val="000000"/>
          <w:sz w:val="28"/>
          <w:szCs w:val="28"/>
        </w:rPr>
        <w:t xml:space="preserve">                                                         </w:t>
      </w:r>
      <w:r>
        <w:rPr>
          <w:rFonts w:cs="Times New Roman" w:ascii="Times New Roman" w:hAnsi="Times New Roman"/>
          <w:sz w:val="28"/>
          <w:szCs w:val="28"/>
        </w:rPr>
        <w:t>Про затвердження Положення про конкурсний</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відбір суб’єктів оціночної діяльності</w:t>
      </w:r>
    </w:p>
    <w:p>
      <w:pPr>
        <w:pStyle w:val="Rvps6"/>
        <w:shd w:val="clear" w:color="auto" w:fill="FFFFFF"/>
        <w:spacing w:before="343" w:after="514"/>
        <w:ind w:start="514" w:end="514" w:hanging="0"/>
        <w:jc w:val="center"/>
        <w:rPr/>
      </w:pPr>
      <w:r>
        <w:rPr>
          <w:rStyle w:val="Rvts23"/>
          <w:b/>
          <w:bCs/>
          <w:color w:val="333333"/>
          <w:sz w:val="32"/>
          <w:szCs w:val="32"/>
        </w:rPr>
        <w:t>ПОЛОЖЕННЯ</w:t>
      </w:r>
      <w:r>
        <w:rPr>
          <w:color w:val="333333"/>
          <w:sz w:val="27"/>
          <w:szCs w:val="27"/>
        </w:rPr>
        <w:br/>
      </w:r>
      <w:r>
        <w:rPr>
          <w:rStyle w:val="Rvts23"/>
          <w:b/>
          <w:bCs/>
          <w:color w:val="333333"/>
          <w:sz w:val="32"/>
          <w:szCs w:val="32"/>
        </w:rPr>
        <w:t>про конкурсний відбір суб’</w:t>
      </w:r>
      <w:bookmarkStart w:id="2" w:name="_GoBack"/>
      <w:bookmarkEnd w:id="2"/>
      <w:r>
        <w:rPr>
          <w:rStyle w:val="Rvts23"/>
          <w:b/>
          <w:bCs/>
          <w:color w:val="333333"/>
          <w:sz w:val="32"/>
          <w:szCs w:val="32"/>
        </w:rPr>
        <w:t>єктів оціночної діяльності</w:t>
      </w:r>
    </w:p>
    <w:p>
      <w:pPr>
        <w:pStyle w:val="Rvps7"/>
        <w:shd w:val="clear" w:color="auto" w:fill="FFFFFF"/>
        <w:spacing w:before="171" w:after="171"/>
        <w:ind w:start="514" w:end="514" w:hanging="0"/>
        <w:jc w:val="center"/>
        <w:rPr/>
      </w:pPr>
      <w:bookmarkStart w:id="3" w:name="n198"/>
      <w:bookmarkEnd w:id="3"/>
      <w:r>
        <w:rPr>
          <w:rStyle w:val="Rvts15"/>
          <w:b/>
          <w:bCs/>
          <w:sz w:val="28"/>
          <w:szCs w:val="28"/>
        </w:rPr>
        <w:t>І. ЗАГАЛЬНІ ПОЛОЖЕННЯ</w:t>
      </w:r>
    </w:p>
    <w:p>
      <w:pPr>
        <w:pStyle w:val="NoSpacing"/>
        <w:ind w:firstLine="851"/>
        <w:jc w:val="both"/>
        <w:rPr/>
      </w:pPr>
      <w:bookmarkStart w:id="4" w:name="n199"/>
      <w:bookmarkEnd w:id="4"/>
      <w:r>
        <w:rPr>
          <w:sz w:val="28"/>
          <w:szCs w:val="28"/>
        </w:rPr>
        <w:t xml:space="preserve">1. Це Положення визначає процедуру конкурсного відбору суб'єктів оціночної діяльності - суб'єктів господарювання, </w:t>
      </w:r>
      <w:r>
        <w:rPr>
          <w:rFonts w:eastAsia="Times New Roman"/>
          <w:sz w:val="28"/>
          <w:szCs w:val="28"/>
          <w:shd w:fill="FFFFFF" w:val="clear"/>
        </w:rPr>
        <w:t xml:space="preserve">(далі – суб’єкти оціночної діяльності), </w:t>
      </w:r>
      <w:r>
        <w:rPr>
          <w:sz w:val="28"/>
          <w:szCs w:val="28"/>
        </w:rPr>
        <w:t xml:space="preserve"> які залучатимуться для проведення незалежної оцінки майна та експертної грошової оцінки земельних ділянок, що належать до комунальної власності Славутської міської територіальної громади (далі - суб'єкти оціночної діяльності).</w:t>
      </w:r>
    </w:p>
    <w:p>
      <w:pPr>
        <w:pStyle w:val="NoSpacing"/>
        <w:ind w:firstLine="851"/>
        <w:jc w:val="both"/>
        <w:rPr/>
      </w:pPr>
      <w:bookmarkStart w:id="5" w:name="n200"/>
      <w:bookmarkEnd w:id="5"/>
      <w:r>
        <w:rPr>
          <w:sz w:val="28"/>
          <w:szCs w:val="28"/>
        </w:rPr>
        <w:t xml:space="preserve">2. </w:t>
      </w:r>
      <w:r>
        <w:rPr>
          <w:rFonts w:eastAsia="Times New Roman"/>
          <w:sz w:val="28"/>
          <w:szCs w:val="28"/>
        </w:rPr>
        <w:t xml:space="preserve">Це Положення розроблено відповідно до Земельного кодексу України, законів України “Про оцінку земель”, “Про оцінку майна, майнових прав та професійну оціночну діяльність в Україні”, з метою забезпечення конкурсних засад та неупередженості у відборі </w:t>
      </w:r>
      <w:r>
        <w:rPr>
          <w:rStyle w:val="Rvts0"/>
          <w:rFonts w:eastAsia="Times New Roman"/>
          <w:sz w:val="28"/>
          <w:szCs w:val="28"/>
        </w:rPr>
        <w:t>суб’єктів оціночної діяльності</w:t>
      </w:r>
      <w:r>
        <w:rPr>
          <w:rFonts w:eastAsia="Times New Roman"/>
          <w:sz w:val="28"/>
          <w:szCs w:val="28"/>
        </w:rPr>
        <w:t>.</w:t>
      </w:r>
    </w:p>
    <w:p>
      <w:pPr>
        <w:pStyle w:val="NoSpacing"/>
        <w:ind w:firstLine="851"/>
        <w:jc w:val="both"/>
        <w:rPr>
          <w:sz w:val="28"/>
          <w:szCs w:val="28"/>
        </w:rPr>
      </w:pPr>
      <w:bookmarkStart w:id="6" w:name="n201"/>
      <w:bookmarkEnd w:id="6"/>
      <w:r>
        <w:rPr>
          <w:sz w:val="28"/>
          <w:szCs w:val="28"/>
        </w:rPr>
        <w:t>3. У цьому Положенні терміни вживаються в таких значеннях:</w:t>
      </w:r>
    </w:p>
    <w:p>
      <w:pPr>
        <w:pStyle w:val="NoSpacing"/>
        <w:ind w:firstLine="851"/>
        <w:jc w:val="both"/>
        <w:rPr/>
      </w:pPr>
      <w:bookmarkStart w:id="7" w:name="n202"/>
      <w:bookmarkStart w:id="8" w:name="n203"/>
      <w:bookmarkEnd w:id="7"/>
      <w:bookmarkEnd w:id="8"/>
      <w:r>
        <w:rPr>
          <w:b/>
          <w:i/>
          <w:sz w:val="28"/>
          <w:szCs w:val="28"/>
        </w:rPr>
        <w:t>конкурсна документація</w:t>
      </w:r>
      <w:r>
        <w:rPr>
          <w:sz w:val="28"/>
          <w:szCs w:val="28"/>
        </w:rPr>
        <w:t xml:space="preserve"> - конкурсна пропозиція, підтвердні документи та документи щодо практичного досвіду виконання робіт з оцінки та оцінювачів, які будуть залучені до виконання робіт з оцінки та підписання звіту про оцінку майна (експертну грошову оцінку земельної ділянки);</w:t>
      </w:r>
    </w:p>
    <w:p>
      <w:pPr>
        <w:pStyle w:val="NoSpacing"/>
        <w:ind w:firstLine="851"/>
        <w:jc w:val="both"/>
        <w:rPr/>
      </w:pPr>
      <w:bookmarkStart w:id="9" w:name="n204"/>
      <w:bookmarkEnd w:id="9"/>
      <w:r>
        <w:rPr>
          <w:b/>
          <w:i/>
          <w:sz w:val="28"/>
          <w:szCs w:val="28"/>
        </w:rPr>
        <w:t>конкурсна пропозиція</w:t>
      </w:r>
      <w:r>
        <w:rPr>
          <w:sz w:val="28"/>
          <w:szCs w:val="28"/>
        </w:rPr>
        <w:t xml:space="preserve"> - пропозиція учасника конкурсу щодо вартості надання послуг з оцінки, калькуляції витрат, пов’язаних з наданням таких послуг, а також строку їх виконання (у календарних днях), якщо він не був визначений в інформації про проведення конкурсу;</w:t>
      </w:r>
    </w:p>
    <w:p>
      <w:pPr>
        <w:pStyle w:val="NoSpacing"/>
        <w:ind w:firstLine="851"/>
        <w:jc w:val="both"/>
        <w:rPr/>
      </w:pPr>
      <w:bookmarkStart w:id="10" w:name="n205"/>
      <w:bookmarkStart w:id="11" w:name="n207"/>
      <w:bookmarkEnd w:id="10"/>
      <w:bookmarkEnd w:id="11"/>
      <w:r>
        <w:rPr>
          <w:b/>
          <w:i/>
          <w:color w:val="000000"/>
          <w:sz w:val="28"/>
          <w:szCs w:val="28"/>
        </w:rPr>
        <w:t>претендент</w:t>
      </w:r>
      <w:r>
        <w:rPr>
          <w:b/>
          <w:color w:val="000000"/>
          <w:sz w:val="28"/>
          <w:szCs w:val="28"/>
        </w:rPr>
        <w:t xml:space="preserve"> </w:t>
      </w:r>
      <w:r>
        <w:rPr>
          <w:color w:val="000000"/>
          <w:sz w:val="28"/>
          <w:szCs w:val="28"/>
        </w:rPr>
        <w:t>- суб’єкт оціночної діяльності, який виявив бажання взяти участь у конкурсі та подав до виконавчого комітету Славутської міської ради конкурсну документацію у строк, передбачений в оприлюдненій відповідно до пункту 2 розділу ІІ цього Положення інформації про проведення конкурсу;</w:t>
      </w:r>
    </w:p>
    <w:p>
      <w:pPr>
        <w:pStyle w:val="NoSpacing"/>
        <w:ind w:firstLine="851"/>
        <w:jc w:val="both"/>
        <w:rPr/>
      </w:pPr>
      <w:bookmarkStart w:id="12" w:name="n208"/>
      <w:bookmarkEnd w:id="12"/>
      <w:r>
        <w:rPr>
          <w:b/>
          <w:i/>
          <w:color w:val="000000"/>
          <w:sz w:val="28"/>
          <w:szCs w:val="28"/>
        </w:rPr>
        <w:t>робоча група</w:t>
      </w:r>
      <w:r>
        <w:rPr>
          <w:color w:val="000000"/>
          <w:sz w:val="28"/>
          <w:szCs w:val="28"/>
        </w:rPr>
        <w:t xml:space="preserve"> з опрацювання документів претендента (далі - робоча група) - група фахівців виконавчого комітету Славутської міської ради, утворена для опрацювання підтвердних документів та виконання повноважень, визначених цим Положенням;</w:t>
      </w:r>
    </w:p>
    <w:p>
      <w:pPr>
        <w:pStyle w:val="NoSpacing"/>
        <w:ind w:firstLine="851"/>
        <w:jc w:val="both"/>
        <w:rPr/>
      </w:pPr>
      <w:bookmarkStart w:id="13" w:name="n209"/>
      <w:bookmarkEnd w:id="13"/>
      <w:r>
        <w:rPr>
          <w:b/>
          <w:i/>
          <w:sz w:val="28"/>
          <w:szCs w:val="28"/>
        </w:rPr>
        <w:t>учасник конкурсу</w:t>
      </w:r>
      <w:r>
        <w:rPr>
          <w:sz w:val="28"/>
          <w:szCs w:val="28"/>
        </w:rPr>
        <w:t xml:space="preserve"> - претендент, якого допущено до участі в конкурсі.</w:t>
      </w:r>
      <w:bookmarkStart w:id="14" w:name="n210"/>
      <w:bookmarkEnd w:id="14"/>
    </w:p>
    <w:p>
      <w:pPr>
        <w:pStyle w:val="NoSpacing"/>
        <w:ind w:firstLine="851"/>
        <w:jc w:val="both"/>
        <w:rPr>
          <w:sz w:val="28"/>
          <w:szCs w:val="28"/>
        </w:rPr>
      </w:pPr>
      <w:r>
        <w:rPr>
          <w:sz w:val="28"/>
          <w:szCs w:val="28"/>
        </w:rPr>
        <w:t>4.Використання та обробка персональних даних, одержаних відповідно до цього Положення, здійснюється згідно із Законом України “Про захист персональних даних”.</w:t>
      </w:r>
    </w:p>
    <w:p>
      <w:pPr>
        <w:pStyle w:val="NoSpacing"/>
        <w:jc w:val="both"/>
        <w:rPr>
          <w:sz w:val="28"/>
          <w:szCs w:val="28"/>
        </w:rPr>
      </w:pPr>
      <w:r>
        <w:rPr>
          <w:sz w:val="28"/>
          <w:szCs w:val="28"/>
        </w:rPr>
        <w:tab/>
      </w:r>
    </w:p>
    <w:p>
      <w:pPr>
        <w:pStyle w:val="NoSpacing"/>
        <w:jc w:val="both"/>
        <w:rPr>
          <w:sz w:val="28"/>
          <w:szCs w:val="28"/>
        </w:rPr>
      </w:pPr>
      <w:r>
        <w:rPr>
          <w:sz w:val="28"/>
          <w:szCs w:val="28"/>
        </w:rPr>
      </w:r>
    </w:p>
    <w:p>
      <w:pPr>
        <w:pStyle w:val="NoSpacing"/>
        <w:jc w:val="both"/>
        <w:rPr>
          <w:sz w:val="28"/>
          <w:szCs w:val="28"/>
        </w:rPr>
      </w:pPr>
      <w:r>
        <w:rPr>
          <w:sz w:val="28"/>
          <w:szCs w:val="28"/>
        </w:rPr>
      </w:r>
    </w:p>
    <w:p>
      <w:pPr>
        <w:pStyle w:val="NoSpacing"/>
        <w:jc w:val="both"/>
        <w:rPr>
          <w:sz w:val="28"/>
          <w:szCs w:val="28"/>
        </w:rPr>
      </w:pPr>
      <w:r>
        <w:rPr>
          <w:sz w:val="28"/>
          <w:szCs w:val="28"/>
        </w:rPr>
      </w:r>
    </w:p>
    <w:p>
      <w:pPr>
        <w:pStyle w:val="NoSpacing"/>
        <w:jc w:val="center"/>
        <w:rPr>
          <w:rFonts w:eastAsia="Times New Roman"/>
          <w:b/>
          <w:b/>
          <w:sz w:val="28"/>
          <w:szCs w:val="28"/>
        </w:rPr>
      </w:pPr>
      <w:r>
        <w:rPr>
          <w:rFonts w:eastAsia="Times New Roman"/>
          <w:b/>
          <w:sz w:val="28"/>
          <w:szCs w:val="28"/>
        </w:rPr>
        <w:t>ІІ. ПОРЯДОК УТВОРЕННЯ ТА ДІЯЛЬНОСТІ</w:t>
      </w:r>
    </w:p>
    <w:p>
      <w:pPr>
        <w:pStyle w:val="NoSpacing"/>
        <w:jc w:val="center"/>
        <w:rPr>
          <w:rFonts w:eastAsia="Times New Roman"/>
          <w:b/>
          <w:b/>
          <w:sz w:val="28"/>
          <w:szCs w:val="28"/>
        </w:rPr>
      </w:pPr>
      <w:r>
        <w:rPr>
          <w:rFonts w:eastAsia="Times New Roman"/>
          <w:b/>
          <w:sz w:val="28"/>
          <w:szCs w:val="28"/>
        </w:rPr>
        <w:t>КОНКУРСНОЇ КОМІСІЇ</w:t>
      </w:r>
    </w:p>
    <w:p>
      <w:pPr>
        <w:pStyle w:val="NoSpacing"/>
        <w:jc w:val="center"/>
        <w:rPr>
          <w:rFonts w:eastAsia="Times New Roman"/>
          <w:b/>
          <w:b/>
          <w:sz w:val="28"/>
          <w:szCs w:val="28"/>
        </w:rPr>
      </w:pPr>
      <w:r>
        <w:rPr>
          <w:rFonts w:eastAsia="Times New Roman"/>
          <w:b/>
          <w:sz w:val="28"/>
          <w:szCs w:val="28"/>
        </w:rPr>
      </w:r>
    </w:p>
    <w:p>
      <w:pPr>
        <w:pStyle w:val="NoSpacing"/>
        <w:ind w:firstLine="851"/>
        <w:jc w:val="both"/>
        <w:rPr/>
      </w:pPr>
      <w:r>
        <w:rPr>
          <w:sz w:val="28"/>
          <w:szCs w:val="28"/>
        </w:rPr>
        <w:t>2.1. Для проведення конкурсного відбору суб’єкта оціночної діяльності Славутська міська рада  утворює конкурсну комісію (далі - комісія) у складі 9 осіб, персональний склад якої затверджується рішенням ради.</w:t>
      </w:r>
    </w:p>
    <w:p>
      <w:pPr>
        <w:pStyle w:val="NoSpacing"/>
        <w:ind w:firstLine="851"/>
        <w:jc w:val="both"/>
        <w:rPr>
          <w:sz w:val="28"/>
          <w:szCs w:val="28"/>
        </w:rPr>
      </w:pPr>
      <w:bookmarkStart w:id="15" w:name="n433"/>
      <w:bookmarkStart w:id="16" w:name="n211"/>
      <w:bookmarkEnd w:id="15"/>
      <w:bookmarkEnd w:id="16"/>
      <w:r>
        <w:rPr>
          <w:sz w:val="28"/>
          <w:szCs w:val="28"/>
        </w:rPr>
        <w:t>2.2. Очолює Комісію голова. У разі відсутності голови комісії його обов’язки виконує заступник голови.</w:t>
      </w:r>
    </w:p>
    <w:p>
      <w:pPr>
        <w:pStyle w:val="NoSpacing"/>
        <w:ind w:firstLine="851"/>
        <w:jc w:val="both"/>
        <w:rPr>
          <w:sz w:val="28"/>
          <w:szCs w:val="28"/>
        </w:rPr>
      </w:pPr>
      <w:r>
        <w:rPr>
          <w:sz w:val="28"/>
          <w:szCs w:val="28"/>
        </w:rPr>
        <w:t>2.3. Голова Комісії у межах наданих йому повноважень:</w:t>
      </w:r>
    </w:p>
    <w:p>
      <w:pPr>
        <w:pStyle w:val="NoSpacing"/>
        <w:numPr>
          <w:ilvl w:val="0"/>
          <w:numId w:val="3"/>
        </w:numPr>
        <w:jc w:val="both"/>
        <w:rPr>
          <w:sz w:val="28"/>
          <w:szCs w:val="28"/>
        </w:rPr>
      </w:pPr>
      <w:bookmarkStart w:id="17" w:name="n212"/>
      <w:bookmarkEnd w:id="17"/>
      <w:r>
        <w:rPr>
          <w:sz w:val="28"/>
          <w:szCs w:val="28"/>
        </w:rPr>
        <w:t>скликає засідання Комісії;</w:t>
      </w:r>
    </w:p>
    <w:p>
      <w:pPr>
        <w:pStyle w:val="NoSpacing"/>
        <w:numPr>
          <w:ilvl w:val="0"/>
          <w:numId w:val="3"/>
        </w:numPr>
        <w:jc w:val="both"/>
        <w:rPr>
          <w:sz w:val="28"/>
          <w:szCs w:val="28"/>
        </w:rPr>
      </w:pPr>
      <w:bookmarkStart w:id="18" w:name="n213"/>
      <w:bookmarkEnd w:id="18"/>
      <w:r>
        <w:rPr>
          <w:sz w:val="28"/>
          <w:szCs w:val="28"/>
        </w:rPr>
        <w:t>головує на засіданнях Комісії;</w:t>
      </w:r>
    </w:p>
    <w:p>
      <w:pPr>
        <w:pStyle w:val="NoSpacing"/>
        <w:numPr>
          <w:ilvl w:val="0"/>
          <w:numId w:val="3"/>
        </w:numPr>
        <w:jc w:val="both"/>
        <w:rPr>
          <w:sz w:val="28"/>
          <w:szCs w:val="28"/>
        </w:rPr>
      </w:pPr>
      <w:bookmarkStart w:id="19" w:name="n214"/>
      <w:bookmarkEnd w:id="19"/>
      <w:r>
        <w:rPr>
          <w:sz w:val="28"/>
          <w:szCs w:val="28"/>
        </w:rPr>
        <w:t>приймає рішення про повторне проведення конкурсу у випадках, передбачених цим Положенням;</w:t>
      </w:r>
    </w:p>
    <w:p>
      <w:pPr>
        <w:pStyle w:val="NoSpacing"/>
        <w:numPr>
          <w:ilvl w:val="0"/>
          <w:numId w:val="3"/>
        </w:numPr>
        <w:jc w:val="both"/>
        <w:rPr>
          <w:sz w:val="28"/>
          <w:szCs w:val="28"/>
        </w:rPr>
      </w:pPr>
      <w:bookmarkStart w:id="20" w:name="n215"/>
      <w:bookmarkEnd w:id="20"/>
      <w:r>
        <w:rPr>
          <w:sz w:val="28"/>
          <w:szCs w:val="28"/>
        </w:rPr>
        <w:t>надає доручення, обов’язкові для виконання членами комісії;</w:t>
      </w:r>
    </w:p>
    <w:p>
      <w:pPr>
        <w:pStyle w:val="NoSpacing"/>
        <w:numPr>
          <w:ilvl w:val="0"/>
          <w:numId w:val="3"/>
        </w:numPr>
        <w:jc w:val="both"/>
        <w:rPr>
          <w:sz w:val="28"/>
          <w:szCs w:val="28"/>
        </w:rPr>
      </w:pPr>
      <w:bookmarkStart w:id="21" w:name="n216"/>
      <w:bookmarkEnd w:id="21"/>
      <w:r>
        <w:rPr>
          <w:sz w:val="28"/>
          <w:szCs w:val="28"/>
        </w:rPr>
        <w:t>організовує підготовку матеріалів для опрацювання комісії;</w:t>
      </w:r>
    </w:p>
    <w:p>
      <w:pPr>
        <w:pStyle w:val="NoSpacing"/>
        <w:numPr>
          <w:ilvl w:val="0"/>
          <w:numId w:val="3"/>
        </w:numPr>
        <w:rPr>
          <w:sz w:val="28"/>
          <w:szCs w:val="28"/>
        </w:rPr>
      </w:pPr>
      <w:bookmarkStart w:id="22" w:name="n217"/>
      <w:bookmarkEnd w:id="22"/>
      <w:r>
        <w:rPr>
          <w:sz w:val="28"/>
          <w:szCs w:val="28"/>
        </w:rPr>
        <w:t>бере участь у  голосуванні;</w:t>
      </w:r>
    </w:p>
    <w:p>
      <w:pPr>
        <w:pStyle w:val="NoSpacing"/>
        <w:numPr>
          <w:ilvl w:val="0"/>
          <w:numId w:val="3"/>
        </w:numPr>
        <w:jc w:val="both"/>
        <w:rPr>
          <w:sz w:val="28"/>
          <w:szCs w:val="28"/>
        </w:rPr>
      </w:pPr>
      <w:bookmarkStart w:id="23" w:name="n218"/>
      <w:bookmarkEnd w:id="23"/>
      <w:r>
        <w:rPr>
          <w:sz w:val="28"/>
          <w:szCs w:val="28"/>
        </w:rPr>
        <w:t>вносить на розгляд Славутської міської ради  пропозиції щодо змін у складі комісії;</w:t>
      </w:r>
    </w:p>
    <w:p>
      <w:pPr>
        <w:pStyle w:val="NoSpacing"/>
        <w:numPr>
          <w:ilvl w:val="0"/>
          <w:numId w:val="3"/>
        </w:numPr>
        <w:jc w:val="both"/>
        <w:rPr>
          <w:sz w:val="28"/>
          <w:szCs w:val="28"/>
        </w:rPr>
      </w:pPr>
      <w:bookmarkStart w:id="24" w:name="n219"/>
      <w:bookmarkEnd w:id="24"/>
      <w:r>
        <w:rPr>
          <w:sz w:val="28"/>
          <w:szCs w:val="28"/>
        </w:rPr>
        <w:t>підписує документи щодо роботи комісії, зокрема підсумкову таблицю визначення переможця конкурсного відбору суб’єкта оціночної діяльності;</w:t>
      </w:r>
    </w:p>
    <w:p>
      <w:pPr>
        <w:pStyle w:val="NoSpacing"/>
        <w:numPr>
          <w:ilvl w:val="0"/>
          <w:numId w:val="3"/>
        </w:numPr>
        <w:jc w:val="both"/>
        <w:rPr>
          <w:sz w:val="28"/>
          <w:szCs w:val="28"/>
        </w:rPr>
      </w:pPr>
      <w:bookmarkStart w:id="25" w:name="n220"/>
      <w:bookmarkEnd w:id="25"/>
      <w:r>
        <w:rPr>
          <w:sz w:val="28"/>
          <w:szCs w:val="28"/>
        </w:rPr>
        <w:t>представляє комісію у відносинах з установами та організаціями, зокрема за рішенням Комісії має право звертатися з відповідними письмовими запитами.</w:t>
      </w:r>
    </w:p>
    <w:p>
      <w:pPr>
        <w:pStyle w:val="NoSpacing"/>
        <w:ind w:firstLine="851"/>
        <w:jc w:val="both"/>
        <w:rPr>
          <w:sz w:val="28"/>
          <w:szCs w:val="28"/>
        </w:rPr>
      </w:pPr>
      <w:bookmarkStart w:id="26" w:name="n221"/>
      <w:bookmarkEnd w:id="26"/>
      <w:r>
        <w:rPr>
          <w:sz w:val="28"/>
          <w:szCs w:val="28"/>
        </w:rPr>
        <w:t>2.4. Секретар Комісії є її членом та в межах наданих йому повноважень:</w:t>
      </w:r>
    </w:p>
    <w:p>
      <w:pPr>
        <w:pStyle w:val="NoSpacing"/>
        <w:numPr>
          <w:ilvl w:val="0"/>
          <w:numId w:val="4"/>
        </w:numPr>
        <w:jc w:val="both"/>
        <w:rPr>
          <w:sz w:val="28"/>
          <w:szCs w:val="28"/>
        </w:rPr>
      </w:pPr>
      <w:bookmarkStart w:id="27" w:name="n222"/>
      <w:bookmarkEnd w:id="27"/>
      <w:r>
        <w:rPr>
          <w:sz w:val="28"/>
          <w:szCs w:val="28"/>
        </w:rPr>
        <w:t>очолює робочу групу та забезпечує здійснення наданих їй цим Положенням повноважень;</w:t>
      </w:r>
      <w:bookmarkStart w:id="28" w:name="n223"/>
      <w:bookmarkEnd w:id="28"/>
    </w:p>
    <w:p>
      <w:pPr>
        <w:pStyle w:val="NoSpacing"/>
        <w:numPr>
          <w:ilvl w:val="0"/>
          <w:numId w:val="4"/>
        </w:numPr>
        <w:jc w:val="both"/>
        <w:rPr>
          <w:sz w:val="28"/>
          <w:szCs w:val="28"/>
        </w:rPr>
      </w:pPr>
      <w:r>
        <w:rPr>
          <w:sz w:val="28"/>
          <w:szCs w:val="28"/>
        </w:rPr>
        <w:t>забезпечує виконання доручень голови комісії;</w:t>
      </w:r>
      <w:bookmarkStart w:id="29" w:name="n224"/>
      <w:bookmarkEnd w:id="29"/>
    </w:p>
    <w:p>
      <w:pPr>
        <w:pStyle w:val="NoSpacing"/>
        <w:numPr>
          <w:ilvl w:val="0"/>
          <w:numId w:val="4"/>
        </w:numPr>
        <w:jc w:val="both"/>
        <w:rPr>
          <w:sz w:val="28"/>
          <w:szCs w:val="28"/>
        </w:rPr>
      </w:pPr>
      <w:r>
        <w:rPr>
          <w:sz w:val="28"/>
          <w:szCs w:val="28"/>
        </w:rPr>
        <w:t>готує довідкові матеріали для розгляду на засіданні комісії;</w:t>
      </w:r>
      <w:bookmarkStart w:id="30" w:name="n225"/>
      <w:bookmarkEnd w:id="30"/>
    </w:p>
    <w:p>
      <w:pPr>
        <w:pStyle w:val="NoSpacing"/>
        <w:numPr>
          <w:ilvl w:val="0"/>
          <w:numId w:val="4"/>
        </w:numPr>
        <w:jc w:val="both"/>
        <w:rPr>
          <w:sz w:val="28"/>
          <w:szCs w:val="28"/>
        </w:rPr>
      </w:pPr>
      <w:r>
        <w:rPr>
          <w:sz w:val="28"/>
          <w:szCs w:val="28"/>
        </w:rPr>
        <w:t>складає протоколи засідань комісії, підсумкову таблицю визначення переможця;</w:t>
      </w:r>
    </w:p>
    <w:p>
      <w:pPr>
        <w:pStyle w:val="NoSpacing"/>
        <w:numPr>
          <w:ilvl w:val="0"/>
          <w:numId w:val="4"/>
        </w:numPr>
        <w:jc w:val="both"/>
        <w:rPr>
          <w:sz w:val="28"/>
          <w:szCs w:val="28"/>
        </w:rPr>
      </w:pPr>
      <w:r>
        <w:rPr>
          <w:sz w:val="28"/>
          <w:szCs w:val="28"/>
        </w:rPr>
        <w:t>готує інформаційні повідомлення про проведення конкурсів;</w:t>
      </w:r>
    </w:p>
    <w:p>
      <w:pPr>
        <w:pStyle w:val="NoSpacing"/>
        <w:ind w:firstLine="851"/>
        <w:jc w:val="both"/>
        <w:rPr/>
      </w:pPr>
      <w:r>
        <w:rPr>
          <w:sz w:val="28"/>
          <w:szCs w:val="28"/>
        </w:rPr>
        <w:t xml:space="preserve">2.5.На період </w:t>
      </w:r>
      <w:r>
        <w:rPr>
          <w:color w:val="111111"/>
          <w:sz w:val="28"/>
          <w:szCs w:val="28"/>
        </w:rPr>
        <w:t>відсутності се</w:t>
      </w:r>
      <w:r>
        <w:rPr>
          <w:sz w:val="28"/>
          <w:szCs w:val="28"/>
        </w:rPr>
        <w:t>кретаря комісії його повноваження делегуються головою комісії будь-якому члену комісії.</w:t>
      </w:r>
    </w:p>
    <w:p>
      <w:pPr>
        <w:pStyle w:val="NoSpacing"/>
        <w:ind w:firstLine="851"/>
        <w:jc w:val="both"/>
        <w:rPr>
          <w:sz w:val="28"/>
          <w:szCs w:val="28"/>
        </w:rPr>
      </w:pPr>
      <w:r>
        <w:rPr>
          <w:sz w:val="28"/>
          <w:szCs w:val="28"/>
        </w:rPr>
        <w:t>2.6. Засідання комісії є правомочним у разі присутності на ньому не менше 5 осіб від її кількісного складу.</w:t>
      </w:r>
    </w:p>
    <w:p>
      <w:pPr>
        <w:pStyle w:val="NoSpacing"/>
        <w:ind w:firstLine="851"/>
        <w:jc w:val="both"/>
        <w:rPr>
          <w:sz w:val="28"/>
          <w:szCs w:val="28"/>
        </w:rPr>
      </w:pPr>
      <w:r>
        <w:rPr>
          <w:sz w:val="28"/>
          <w:szCs w:val="28"/>
        </w:rPr>
        <w:t>2.7. Рішення комісії приймається більшістю голосів присутніх на засіданні та оформляється протоколом, який підписується всіма присутніми на засіданні членами комісії.</w:t>
      </w:r>
    </w:p>
    <w:p>
      <w:pPr>
        <w:pStyle w:val="NoSpacing"/>
        <w:ind w:firstLine="851"/>
        <w:jc w:val="both"/>
        <w:rPr>
          <w:sz w:val="28"/>
          <w:szCs w:val="28"/>
        </w:rPr>
      </w:pPr>
      <w:r>
        <w:rPr>
          <w:sz w:val="28"/>
          <w:szCs w:val="28"/>
        </w:rPr>
        <w:t>2.8. У разі рівної кількості голосів голос голови Комісії є вирішальним.</w:t>
      </w:r>
      <w:bookmarkStart w:id="31" w:name="n227"/>
      <w:bookmarkEnd w:id="31"/>
    </w:p>
    <w:p>
      <w:pPr>
        <w:pStyle w:val="NoSpacing"/>
        <w:ind w:firstLine="851"/>
        <w:jc w:val="both"/>
        <w:rPr>
          <w:sz w:val="28"/>
          <w:szCs w:val="28"/>
        </w:rPr>
      </w:pPr>
      <w:r>
        <w:rPr>
          <w:sz w:val="28"/>
          <w:szCs w:val="28"/>
        </w:rPr>
        <w:t>2.9. За розпорядженням  міського голови Славутської міської ради створюється робоча група.  До її складу входять: секретар комісії та 2 спеціаліста виконавчого комітету Славутської міської ради.</w:t>
      </w:r>
    </w:p>
    <w:p>
      <w:pPr>
        <w:pStyle w:val="NoSpacing"/>
        <w:ind w:firstLine="851"/>
        <w:jc w:val="both"/>
        <w:rPr>
          <w:sz w:val="28"/>
          <w:szCs w:val="28"/>
          <w:u w:val="single"/>
        </w:rPr>
      </w:pPr>
      <w:bookmarkStart w:id="32" w:name="n228"/>
      <w:bookmarkEnd w:id="32"/>
      <w:r>
        <w:rPr>
          <w:sz w:val="28"/>
          <w:szCs w:val="28"/>
          <w:u w:val="single"/>
        </w:rPr>
        <w:t>До повноважень робочої групи належать:</w:t>
      </w:r>
    </w:p>
    <w:p>
      <w:pPr>
        <w:pStyle w:val="NoSpacing"/>
        <w:numPr>
          <w:ilvl w:val="0"/>
          <w:numId w:val="5"/>
        </w:numPr>
        <w:jc w:val="both"/>
        <w:rPr>
          <w:sz w:val="28"/>
          <w:szCs w:val="28"/>
        </w:rPr>
      </w:pPr>
      <w:bookmarkStart w:id="33" w:name="n229"/>
      <w:bookmarkEnd w:id="33"/>
      <w:r>
        <w:rPr>
          <w:sz w:val="28"/>
          <w:szCs w:val="28"/>
        </w:rPr>
        <w:t>підготовка інформаційного повідомлення про проведення конкурсу;</w:t>
      </w:r>
    </w:p>
    <w:p>
      <w:pPr>
        <w:pStyle w:val="NoSpacing"/>
        <w:ind w:start="737" w:hanging="0"/>
        <w:jc w:val="both"/>
        <w:rPr/>
      </w:pPr>
      <w:bookmarkStart w:id="34" w:name="n230"/>
      <w:bookmarkEnd w:id="34"/>
      <w:r>
        <w:rPr>
          <w:sz w:val="28"/>
          <w:szCs w:val="28"/>
        </w:rPr>
        <w:t xml:space="preserve">забезпечення оприлюднення на офіційному веб-сайті </w:t>
      </w:r>
      <w:r>
        <w:rPr>
          <w:color w:val="111111"/>
          <w:sz w:val="28"/>
          <w:szCs w:val="28"/>
        </w:rPr>
        <w:t xml:space="preserve">Славутської міської ради та її виконавчого комітету </w:t>
      </w:r>
      <w:r>
        <w:rPr>
          <w:sz w:val="28"/>
          <w:szCs w:val="28"/>
        </w:rPr>
        <w:t>інформації про оголошення конкурсу;</w:t>
      </w:r>
    </w:p>
    <w:p>
      <w:pPr>
        <w:pStyle w:val="NoSpacing"/>
        <w:numPr>
          <w:ilvl w:val="0"/>
          <w:numId w:val="5"/>
        </w:numPr>
        <w:jc w:val="both"/>
        <w:rPr>
          <w:sz w:val="28"/>
          <w:szCs w:val="28"/>
        </w:rPr>
      </w:pPr>
      <w:bookmarkStart w:id="35" w:name="n231"/>
      <w:bookmarkEnd w:id="35"/>
      <w:r>
        <w:rPr>
          <w:sz w:val="28"/>
          <w:szCs w:val="28"/>
        </w:rPr>
        <w:t>опрацювання поданих претендентами підтвердних документів, документів щодо практичного досвіду виконання робіт з оцінки;</w:t>
      </w:r>
    </w:p>
    <w:p>
      <w:pPr>
        <w:pStyle w:val="NoSpacing"/>
        <w:numPr>
          <w:ilvl w:val="0"/>
          <w:numId w:val="5"/>
        </w:numPr>
        <w:jc w:val="both"/>
        <w:rPr/>
      </w:pPr>
      <w:bookmarkStart w:id="36" w:name="n232"/>
      <w:bookmarkEnd w:id="36"/>
      <w:r>
        <w:rPr>
          <w:sz w:val="28"/>
          <w:szCs w:val="28"/>
        </w:rPr>
        <w:t xml:space="preserve">підготовка для комісії інформаційної довідки щодо кожного претендента, який має намір взяти участь у конкурсі, складеної за результатами опрацювання підтвердних документів, </w:t>
      </w:r>
      <w:r>
        <w:rPr>
          <w:color w:val="000000"/>
          <w:sz w:val="28"/>
          <w:szCs w:val="28"/>
        </w:rPr>
        <w:t>а</w:t>
      </w:r>
      <w:r>
        <w:rPr>
          <w:color w:val="111111"/>
          <w:sz w:val="28"/>
          <w:szCs w:val="28"/>
        </w:rPr>
        <w:t xml:space="preserve"> також наявної в виконавчому комітеті Славутської міської ради інформації (далі - інформаційна довідка);</w:t>
      </w:r>
      <w:bookmarkStart w:id="37" w:name="n233"/>
      <w:bookmarkEnd w:id="37"/>
    </w:p>
    <w:p>
      <w:pPr>
        <w:pStyle w:val="NoSpacing"/>
        <w:numPr>
          <w:ilvl w:val="0"/>
          <w:numId w:val="5"/>
        </w:numPr>
        <w:jc w:val="both"/>
        <w:rPr>
          <w:sz w:val="28"/>
          <w:szCs w:val="28"/>
        </w:rPr>
      </w:pPr>
      <w:r>
        <w:rPr>
          <w:sz w:val="28"/>
          <w:szCs w:val="28"/>
        </w:rPr>
        <w:t>підготовка інформації про результати конкурсу для повідомлення переможців конкурсу та для оприлюднення.</w:t>
      </w:r>
    </w:p>
    <w:p>
      <w:pPr>
        <w:pStyle w:val="NoSpacing"/>
        <w:ind w:firstLine="851"/>
        <w:jc w:val="both"/>
        <w:rPr/>
      </w:pPr>
      <w:r>
        <w:rPr>
          <w:sz w:val="28"/>
          <w:szCs w:val="28"/>
        </w:rPr>
        <w:t xml:space="preserve">2.10. </w:t>
      </w:r>
      <w:r>
        <w:rPr>
          <w:sz w:val="28"/>
          <w:szCs w:val="28"/>
          <w:u w:val="single"/>
        </w:rPr>
        <w:t>В інформаційній довідці зазначається про</w:t>
      </w:r>
      <w:r>
        <w:rPr>
          <w:sz w:val="28"/>
          <w:szCs w:val="28"/>
        </w:rPr>
        <w:t>:</w:t>
      </w:r>
    </w:p>
    <w:p>
      <w:pPr>
        <w:pStyle w:val="NoSpacing"/>
        <w:numPr>
          <w:ilvl w:val="0"/>
          <w:numId w:val="6"/>
        </w:numPr>
        <w:jc w:val="both"/>
        <w:rPr>
          <w:sz w:val="28"/>
          <w:szCs w:val="28"/>
        </w:rPr>
      </w:pPr>
      <w:bookmarkStart w:id="38" w:name="n235"/>
      <w:bookmarkEnd w:id="38"/>
      <w:r>
        <w:rPr>
          <w:sz w:val="28"/>
          <w:szCs w:val="28"/>
        </w:rPr>
        <w:t>наявність у претендента сертифіката суб’єкта оціночної діяльності, яким передбачено провадження практичної діяльності з оцінки майна за напрямами та спеціалізаціями в межах цих напрямів, що відповідають об’єкту, оцінку якого здійснюватиме переможець конкурсу;</w:t>
      </w:r>
    </w:p>
    <w:p>
      <w:pPr>
        <w:pStyle w:val="NoSpacing"/>
        <w:numPr>
          <w:ilvl w:val="0"/>
          <w:numId w:val="6"/>
        </w:numPr>
        <w:jc w:val="both"/>
        <w:rPr/>
      </w:pPr>
      <w:bookmarkStart w:id="39" w:name="n236"/>
      <w:bookmarkEnd w:id="39"/>
      <w:r>
        <w:rPr>
          <w:sz w:val="28"/>
          <w:szCs w:val="28"/>
        </w:rPr>
        <w:t>наявність у претендента необхідних документів, передбачених для суб’єктів оціночної діяльності у сфері оцінки земель згідно із </w:t>
      </w:r>
      <w:hyperlink r:id="rId3" w:tgtFrame="_top">
        <w:r>
          <w:rPr>
            <w:sz w:val="28"/>
            <w:szCs w:val="28"/>
          </w:rPr>
          <w:t>Законом України</w:t>
        </w:r>
      </w:hyperlink>
      <w:r>
        <w:rPr>
          <w:sz w:val="28"/>
          <w:szCs w:val="28"/>
        </w:rPr>
        <w:t> «Про оцінку земель» (у разі виконання робіт з експертної грошової оцінки земельних ділянок);</w:t>
      </w:r>
    </w:p>
    <w:p>
      <w:pPr>
        <w:pStyle w:val="NoSpacing"/>
        <w:numPr>
          <w:ilvl w:val="0"/>
          <w:numId w:val="6"/>
        </w:numPr>
        <w:jc w:val="both"/>
        <w:rPr>
          <w:sz w:val="28"/>
          <w:szCs w:val="28"/>
        </w:rPr>
      </w:pPr>
      <w:bookmarkStart w:id="40" w:name="n238"/>
      <w:bookmarkEnd w:id="40"/>
      <w:r>
        <w:rPr>
          <w:sz w:val="28"/>
          <w:szCs w:val="28"/>
        </w:rPr>
        <w:t>перелік оцінювачів, які перебувають у трудових відносинах із претендентом, із зазначенням їх кваліфікації, підтвердженої кваліфікаційними свідоцтвами (кваліфікаційними документами) оцінювача;</w:t>
      </w:r>
    </w:p>
    <w:p>
      <w:pPr>
        <w:pStyle w:val="NoSpacing"/>
        <w:numPr>
          <w:ilvl w:val="0"/>
          <w:numId w:val="6"/>
        </w:numPr>
        <w:jc w:val="both"/>
        <w:rPr>
          <w:sz w:val="28"/>
          <w:szCs w:val="28"/>
        </w:rPr>
      </w:pPr>
      <w:bookmarkStart w:id="41" w:name="n239"/>
      <w:bookmarkEnd w:id="41"/>
      <w:r>
        <w:rPr>
          <w:sz w:val="28"/>
          <w:szCs w:val="28"/>
        </w:rPr>
        <w:t>перелік оцінювачів, яких претендент додатково залучає за цивільно-правовими договорами до виконання робіт з оцінки за їх письмовою згодою, із зазначенням їх кваліфікації, підтвердженої кваліфікаційними свідоцтвами (кваліфікаційними документами) оцінювача;</w:t>
      </w:r>
    </w:p>
    <w:p>
      <w:pPr>
        <w:pStyle w:val="NoSpacing"/>
        <w:numPr>
          <w:ilvl w:val="0"/>
          <w:numId w:val="6"/>
        </w:numPr>
        <w:jc w:val="both"/>
        <w:rPr/>
      </w:pPr>
      <w:bookmarkStart w:id="42" w:name="n434"/>
      <w:bookmarkEnd w:id="42"/>
      <w:r>
        <w:rPr>
          <w:sz w:val="28"/>
          <w:szCs w:val="28"/>
        </w:rPr>
        <w:t>наявність на дату проведення конкурсу невиконаних договорів про надання послуг з оцінки, укладених між претендентом та Славутською міською радою, рішенням якої створено комісію, а також наявність неукладених договорів про надання послуг з оцінки за результатами конкурсів, що відбулися на попередніх засіданнях комісії.</w:t>
      </w:r>
    </w:p>
    <w:p>
      <w:pPr>
        <w:pStyle w:val="NoSpacing"/>
        <w:ind w:start="720" w:hanging="0"/>
        <w:jc w:val="both"/>
        <w:rPr>
          <w:sz w:val="28"/>
          <w:szCs w:val="28"/>
        </w:rPr>
      </w:pPr>
      <w:r>
        <w:rPr>
          <w:sz w:val="28"/>
          <w:szCs w:val="28"/>
        </w:rPr>
      </w:r>
    </w:p>
    <w:p>
      <w:pPr>
        <w:pStyle w:val="NoSpacing"/>
        <w:ind w:firstLine="851"/>
        <w:jc w:val="center"/>
        <w:rPr/>
      </w:pPr>
      <w:bookmarkStart w:id="43" w:name="n242"/>
      <w:bookmarkStart w:id="44" w:name="n435"/>
      <w:bookmarkStart w:id="45" w:name="n243"/>
      <w:bookmarkEnd w:id="43"/>
      <w:bookmarkEnd w:id="44"/>
      <w:bookmarkEnd w:id="45"/>
      <w:r>
        <w:rPr>
          <w:rStyle w:val="Rvts15"/>
          <w:b/>
          <w:bCs/>
          <w:sz w:val="28"/>
          <w:szCs w:val="28"/>
        </w:rPr>
        <w:t>ІІІ. ПІДГОТОВКА ДО ПРОВЕДЕННЯ КОНКУРСУ</w:t>
      </w:r>
      <w:bookmarkStart w:id="46" w:name="n244"/>
      <w:bookmarkEnd w:id="46"/>
    </w:p>
    <w:p>
      <w:pPr>
        <w:pStyle w:val="NoSpacing"/>
        <w:jc w:val="both"/>
        <w:rPr/>
      </w:pPr>
      <w:r>
        <w:rPr/>
      </w:r>
    </w:p>
    <w:p>
      <w:pPr>
        <w:pStyle w:val="NoSpacing"/>
        <w:jc w:val="both"/>
        <w:rPr/>
      </w:pPr>
      <w:r>
        <w:rPr>
          <w:sz w:val="28"/>
          <w:szCs w:val="28"/>
        </w:rPr>
        <w:t xml:space="preserve">           </w:t>
      </w:r>
      <w:r>
        <w:rPr>
          <w:sz w:val="28"/>
          <w:szCs w:val="28"/>
        </w:rPr>
        <w:t xml:space="preserve">3.1. З метою опублікування умов конкурсу відповідні структурні підрозділи виконавчого комітету Славутської міської ради  (відділ з питань регулювання земельних відносин або відділ комунальної власності) подають голові комісії інформацію про об’єкти оцінки </w:t>
      </w:r>
      <w:bookmarkStart w:id="47" w:name="n245"/>
      <w:bookmarkEnd w:id="47"/>
      <w:r>
        <w:rPr>
          <w:sz w:val="28"/>
          <w:szCs w:val="28"/>
        </w:rPr>
        <w:t>.</w:t>
      </w:r>
    </w:p>
    <w:p>
      <w:pPr>
        <w:pStyle w:val="NoSpacing"/>
        <w:ind w:firstLine="851"/>
        <w:jc w:val="both"/>
        <w:rPr>
          <w:sz w:val="28"/>
          <w:szCs w:val="28"/>
        </w:rPr>
      </w:pPr>
      <w:r>
        <w:rPr>
          <w:sz w:val="28"/>
          <w:szCs w:val="28"/>
        </w:rPr>
        <w:t>3.2. На підставі поданої інформації щодо оцінки об’єкта, за дорученням та погодженням голови комісії, секретар комісії — голова робочої групи готує та розміщує на офіційному Веб — сайті Славутської міської ради та її виконавчого комітету інформацію про проведення конкурсу з відбору суб’єктів оціночної діяльності, яка має містити:</w:t>
      </w:r>
    </w:p>
    <w:p>
      <w:pPr>
        <w:pStyle w:val="NoSpacing"/>
        <w:numPr>
          <w:ilvl w:val="0"/>
          <w:numId w:val="7"/>
        </w:numPr>
        <w:jc w:val="both"/>
        <w:rPr>
          <w:sz w:val="28"/>
          <w:szCs w:val="28"/>
        </w:rPr>
      </w:pPr>
      <w:bookmarkStart w:id="48" w:name="n246"/>
      <w:bookmarkEnd w:id="48"/>
      <w:r>
        <w:rPr>
          <w:sz w:val="28"/>
          <w:szCs w:val="28"/>
        </w:rPr>
        <w:t>дату, час і місце проведення конкурсу;</w:t>
      </w:r>
    </w:p>
    <w:p>
      <w:pPr>
        <w:pStyle w:val="NoSpacing"/>
        <w:numPr>
          <w:ilvl w:val="0"/>
          <w:numId w:val="7"/>
        </w:numPr>
        <w:jc w:val="both"/>
        <w:rPr/>
      </w:pPr>
      <w:bookmarkStart w:id="49" w:name="n247"/>
      <w:bookmarkEnd w:id="49"/>
      <w:r>
        <w:rPr>
          <w:sz w:val="28"/>
          <w:szCs w:val="28"/>
        </w:rPr>
        <w:t>інформацію про об’єкт оцінки</w:t>
      </w:r>
      <w:bookmarkStart w:id="50" w:name="n248"/>
      <w:bookmarkEnd w:id="50"/>
      <w:r>
        <w:rPr>
          <w:sz w:val="28"/>
          <w:szCs w:val="28"/>
        </w:rPr>
        <w:t>;</w:t>
      </w:r>
    </w:p>
    <w:p>
      <w:pPr>
        <w:pStyle w:val="NoSpacing"/>
        <w:numPr>
          <w:ilvl w:val="0"/>
          <w:numId w:val="7"/>
        </w:numPr>
        <w:jc w:val="both"/>
        <w:rPr>
          <w:sz w:val="28"/>
          <w:szCs w:val="28"/>
        </w:rPr>
      </w:pPr>
      <w:r>
        <w:rPr>
          <w:sz w:val="28"/>
          <w:szCs w:val="28"/>
        </w:rPr>
        <w:t>кінцевий термін подання документів;</w:t>
      </w:r>
    </w:p>
    <w:p>
      <w:pPr>
        <w:pStyle w:val="NoSpacing"/>
        <w:numPr>
          <w:ilvl w:val="0"/>
          <w:numId w:val="7"/>
        </w:numPr>
        <w:jc w:val="both"/>
        <w:rPr>
          <w:sz w:val="28"/>
          <w:szCs w:val="28"/>
        </w:rPr>
      </w:pPr>
      <w:bookmarkStart w:id="51" w:name="n249"/>
      <w:bookmarkEnd w:id="51"/>
      <w:r>
        <w:rPr>
          <w:sz w:val="28"/>
          <w:szCs w:val="28"/>
        </w:rPr>
        <w:t>строк виконання робіт у календарних днях (за потреби);</w:t>
      </w:r>
    </w:p>
    <w:p>
      <w:pPr>
        <w:pStyle w:val="NoSpacing"/>
        <w:numPr>
          <w:ilvl w:val="0"/>
          <w:numId w:val="7"/>
        </w:numPr>
        <w:jc w:val="both"/>
        <w:rPr>
          <w:sz w:val="28"/>
          <w:szCs w:val="28"/>
        </w:rPr>
      </w:pPr>
      <w:bookmarkStart w:id="52" w:name="n250"/>
      <w:bookmarkEnd w:id="52"/>
      <w:r>
        <w:rPr>
          <w:sz w:val="28"/>
          <w:szCs w:val="28"/>
        </w:rPr>
        <w:t>перелік підтвердних документів, які подаються на розгляд комісії;</w:t>
      </w:r>
    </w:p>
    <w:p>
      <w:pPr>
        <w:pStyle w:val="NoSpacing"/>
        <w:numPr>
          <w:ilvl w:val="0"/>
          <w:numId w:val="7"/>
        </w:numPr>
        <w:jc w:val="both"/>
        <w:rPr/>
      </w:pPr>
      <w:r>
        <w:rPr>
          <w:sz w:val="28"/>
          <w:szCs w:val="28"/>
        </w:rPr>
        <w:t>вимоги до учасників конкурсу</w:t>
      </w:r>
      <w:bookmarkStart w:id="53" w:name="n251"/>
      <w:bookmarkEnd w:id="53"/>
      <w:r>
        <w:rPr>
          <w:sz w:val="28"/>
          <w:szCs w:val="28"/>
        </w:rPr>
        <w:t xml:space="preserve"> (кваліфікаційні вимоги до оцінювачів, що залучаються до надання послуг з оцінки майна, а також до суб’єктів оціночної діяльності, зокрема щодо їх практичного досвіду виконання робіт з оцінки об’єкта оцінки, а також подібного до оцінюваного майна) ;</w:t>
      </w:r>
    </w:p>
    <w:p>
      <w:pPr>
        <w:pStyle w:val="NoSpacing"/>
        <w:ind w:firstLine="851"/>
        <w:jc w:val="both"/>
        <w:rPr/>
      </w:pPr>
      <w:bookmarkStart w:id="54" w:name="n257"/>
      <w:bookmarkStart w:id="55" w:name="n258"/>
      <w:bookmarkEnd w:id="54"/>
      <w:bookmarkEnd w:id="55"/>
      <w:r>
        <w:rPr>
          <w:color w:val="111111"/>
          <w:sz w:val="28"/>
          <w:szCs w:val="28"/>
        </w:rPr>
        <w:t xml:space="preserve">3.4. Інформація про проведення конкурсу розміщується </w:t>
      </w:r>
      <w:r>
        <w:rPr>
          <w:sz w:val="28"/>
          <w:szCs w:val="28"/>
        </w:rPr>
        <w:t>за 14-30 календарних днів до оголошеної дати проведення конкурсу на офіційному веб-сайті Славутської міської ради та її виконавчого комітету в мережі Інтернет.</w:t>
      </w:r>
      <w:bookmarkStart w:id="56" w:name="n259"/>
      <w:bookmarkEnd w:id="56"/>
      <w:r>
        <w:rPr>
          <w:sz w:val="28"/>
          <w:szCs w:val="28"/>
        </w:rPr>
        <w:t xml:space="preserve"> Інформацію про оголошення конкурсу додатково може бути опубліковано в інших засобах масової інформації.</w:t>
      </w:r>
    </w:p>
    <w:p>
      <w:pPr>
        <w:pStyle w:val="NoSpacing"/>
        <w:ind w:firstLine="851"/>
        <w:jc w:val="both"/>
        <w:rPr>
          <w:sz w:val="28"/>
          <w:szCs w:val="28"/>
        </w:rPr>
      </w:pPr>
      <w:bookmarkStart w:id="57" w:name="n260"/>
      <w:bookmarkEnd w:id="57"/>
      <w:r>
        <w:rPr>
          <w:sz w:val="28"/>
          <w:szCs w:val="28"/>
        </w:rPr>
        <w:t>3.5. Конкурсна документація претендента подається в запечатаному конверті до виконавчого комітету Славутської міської ради не пізніше ніж за чотири робочі дні до оголошеної дати проведення конкурсу (включно) і складається з:</w:t>
      </w:r>
    </w:p>
    <w:p>
      <w:pPr>
        <w:pStyle w:val="NoSpacing"/>
        <w:numPr>
          <w:ilvl w:val="0"/>
          <w:numId w:val="8"/>
        </w:numPr>
        <w:jc w:val="both"/>
        <w:rPr>
          <w:sz w:val="28"/>
          <w:szCs w:val="28"/>
        </w:rPr>
      </w:pPr>
      <w:bookmarkStart w:id="58" w:name="n261"/>
      <w:bookmarkEnd w:id="58"/>
      <w:r>
        <w:rPr>
          <w:sz w:val="28"/>
          <w:szCs w:val="28"/>
        </w:rPr>
        <w:t>конкурсної пропозиції, запечатаної в окремому конверті, в якій зазначено також строк виконання робіт (у календарних днях), якщо його не було визначено в інформації про оголошення конкурсу. Пропозиція щодо ціни надання послуг з оцінки подається з урахуванням усіх податків, які сплачує претендент згідно із законом;</w:t>
      </w:r>
    </w:p>
    <w:p>
      <w:pPr>
        <w:pStyle w:val="NoSpacing"/>
        <w:numPr>
          <w:ilvl w:val="0"/>
          <w:numId w:val="8"/>
        </w:numPr>
        <w:jc w:val="both"/>
        <w:rPr/>
      </w:pPr>
      <w:bookmarkStart w:id="59" w:name="n262"/>
      <w:bookmarkEnd w:id="59"/>
      <w:r>
        <w:rPr>
          <w:sz w:val="28"/>
          <w:szCs w:val="28"/>
        </w:rPr>
        <w:t>документів щодо практичного досвіду виконання робіт з оцінки разом із заповненою інформацією щодо досвіду суб’єкта оціночної діяльності та (або) оцінювачів, які будуть залучені до виконання робіт з оцінки майна (експертної грошової оцінки земельної ділянки) та підписання звіту про оцінку майна (експертну грошову оцінку земельної ділянки) (</w:t>
      </w:r>
      <w:hyperlink r:id="rId4">
        <w:r>
          <w:rPr>
            <w:sz w:val="28"/>
            <w:szCs w:val="28"/>
          </w:rPr>
          <w:t>додаток 1</w:t>
        </w:r>
      </w:hyperlink>
      <w:r>
        <w:rPr>
          <w:sz w:val="28"/>
          <w:szCs w:val="28"/>
        </w:rPr>
        <w:t>);</w:t>
      </w:r>
    </w:p>
    <w:p>
      <w:pPr>
        <w:pStyle w:val="NoSpacing"/>
        <w:numPr>
          <w:ilvl w:val="0"/>
          <w:numId w:val="8"/>
        </w:numPr>
        <w:jc w:val="both"/>
        <w:rPr>
          <w:sz w:val="28"/>
          <w:szCs w:val="28"/>
        </w:rPr>
      </w:pPr>
      <w:bookmarkStart w:id="60" w:name="n263"/>
      <w:bookmarkEnd w:id="60"/>
      <w:r>
        <w:rPr>
          <w:sz w:val="28"/>
          <w:szCs w:val="28"/>
        </w:rPr>
        <w:t>підтвердних документів.</w:t>
      </w:r>
    </w:p>
    <w:p>
      <w:pPr>
        <w:pStyle w:val="NoSpacing"/>
        <w:jc w:val="both"/>
        <w:rPr>
          <w:sz w:val="28"/>
          <w:szCs w:val="28"/>
        </w:rPr>
      </w:pPr>
      <w:bookmarkStart w:id="61" w:name="n264"/>
      <w:bookmarkStart w:id="62" w:name="n265"/>
      <w:bookmarkEnd w:id="61"/>
      <w:bookmarkEnd w:id="62"/>
      <w:r>
        <w:rPr>
          <w:sz w:val="28"/>
          <w:szCs w:val="28"/>
        </w:rPr>
        <w:t xml:space="preserve">           </w:t>
      </w:r>
      <w:r>
        <w:rPr>
          <w:sz w:val="28"/>
          <w:szCs w:val="28"/>
        </w:rPr>
        <w:t>На конверті слід зазначити: «На конкурс з відбору суб’єктів оціночної діяльності», а також зазначити назву об’єкта оцінки, щодо якого буде проводитися конкурсний відбір суб’єкта оціночної діяльності, та найменування юридичної особи або прізвище, ім’я, по батькові фізичної особи - підприємця, який подає конкурсну документацію.</w:t>
      </w:r>
    </w:p>
    <w:p>
      <w:pPr>
        <w:pStyle w:val="NoSpacing"/>
        <w:ind w:firstLine="851"/>
        <w:jc w:val="both"/>
        <w:rPr>
          <w:sz w:val="28"/>
          <w:szCs w:val="28"/>
        </w:rPr>
      </w:pPr>
      <w:r>
        <w:rPr>
          <w:sz w:val="28"/>
          <w:szCs w:val="28"/>
        </w:rPr>
        <w:t>3.6. До підтвердних документів, поданих на конкурс, належать:</w:t>
      </w:r>
    </w:p>
    <w:p>
      <w:pPr>
        <w:pStyle w:val="NoSpacing"/>
        <w:numPr>
          <w:ilvl w:val="0"/>
          <w:numId w:val="9"/>
        </w:numPr>
        <w:jc w:val="both"/>
        <w:rPr/>
      </w:pPr>
      <w:bookmarkStart w:id="63" w:name="n266"/>
      <w:bookmarkEnd w:id="63"/>
      <w:r>
        <w:rPr>
          <w:sz w:val="28"/>
          <w:szCs w:val="28"/>
        </w:rPr>
        <w:t>заява про участь у конкурсі з відбору суб’єктів оціночної діяльності за встановленою формою (</w:t>
      </w:r>
      <w:hyperlink r:id="rId5">
        <w:r>
          <w:rPr>
            <w:sz w:val="28"/>
            <w:szCs w:val="28"/>
          </w:rPr>
          <w:t>додаток 2</w:t>
        </w:r>
      </w:hyperlink>
      <w:r>
        <w:rPr>
          <w:sz w:val="28"/>
          <w:szCs w:val="28"/>
        </w:rPr>
        <w:t>);</w:t>
      </w:r>
    </w:p>
    <w:p>
      <w:pPr>
        <w:pStyle w:val="NoSpacing"/>
        <w:numPr>
          <w:ilvl w:val="0"/>
          <w:numId w:val="9"/>
        </w:numPr>
        <w:jc w:val="both"/>
        <w:rPr/>
      </w:pPr>
      <w:bookmarkStart w:id="64" w:name="n268"/>
      <w:bookmarkEnd w:id="64"/>
      <w:r>
        <w:rPr>
          <w:sz w:val="28"/>
          <w:szCs w:val="28"/>
        </w:rPr>
        <w:t>інформація про претендента (</w:t>
      </w:r>
      <w:hyperlink r:id="rId6">
        <w:r>
          <w:rPr>
            <w:sz w:val="28"/>
            <w:szCs w:val="28"/>
          </w:rPr>
          <w:t>додаток 3</w:t>
        </w:r>
      </w:hyperlink>
      <w:r>
        <w:rPr>
          <w:sz w:val="28"/>
          <w:szCs w:val="28"/>
        </w:rPr>
        <w:t>);</w:t>
      </w:r>
    </w:p>
    <w:p>
      <w:pPr>
        <w:pStyle w:val="NoSpacing"/>
        <w:numPr>
          <w:ilvl w:val="0"/>
          <w:numId w:val="9"/>
        </w:numPr>
        <w:jc w:val="both"/>
        <w:rPr>
          <w:sz w:val="28"/>
          <w:szCs w:val="28"/>
        </w:rPr>
      </w:pPr>
      <w:bookmarkStart w:id="65" w:name="n269"/>
      <w:bookmarkEnd w:id="65"/>
      <w:r>
        <w:rPr>
          <w:sz w:val="28"/>
          <w:szCs w:val="28"/>
        </w:rPr>
        <w:t>копії кваліфікаційних документів оцінювача з експертної грошової оцінки земельних ділянок, у тому числі посвідчень про підвищення кваліфікації оцінювача з експертної грошової оцінки земельних ділянок (подаються у разі проведення конкурсу з метою виконання робіт з експертної грошової оцінки земельних ділянок).</w:t>
      </w:r>
    </w:p>
    <w:p>
      <w:pPr>
        <w:pStyle w:val="NoSpacing"/>
        <w:ind w:firstLine="851"/>
        <w:jc w:val="both"/>
        <w:rPr>
          <w:sz w:val="28"/>
          <w:szCs w:val="28"/>
        </w:rPr>
      </w:pPr>
      <w:bookmarkStart w:id="66" w:name="n270"/>
      <w:bookmarkEnd w:id="66"/>
      <w:r>
        <w:rPr>
          <w:sz w:val="28"/>
          <w:szCs w:val="28"/>
        </w:rPr>
        <w:t>3.7. Інформація про претендента містить:</w:t>
      </w:r>
      <w:bookmarkStart w:id="67" w:name="n271"/>
      <w:bookmarkEnd w:id="67"/>
    </w:p>
    <w:p>
      <w:pPr>
        <w:pStyle w:val="NoSpacing"/>
        <w:numPr>
          <w:ilvl w:val="0"/>
          <w:numId w:val="10"/>
        </w:numPr>
        <w:jc w:val="both"/>
        <w:rPr>
          <w:sz w:val="28"/>
          <w:szCs w:val="28"/>
        </w:rPr>
      </w:pPr>
      <w:r>
        <w:rPr>
          <w:sz w:val="28"/>
          <w:szCs w:val="28"/>
        </w:rPr>
        <w:t>наявність сертифіката суб’єкта оціночної діяльності та (або) відповідного документа;</w:t>
      </w:r>
    </w:p>
    <w:p>
      <w:pPr>
        <w:pStyle w:val="NoSpacing"/>
        <w:numPr>
          <w:ilvl w:val="0"/>
          <w:numId w:val="10"/>
        </w:numPr>
        <w:jc w:val="both"/>
        <w:rPr>
          <w:color w:val="000000"/>
          <w:sz w:val="28"/>
          <w:szCs w:val="28"/>
        </w:rPr>
      </w:pPr>
      <w:bookmarkStart w:id="68" w:name="n273"/>
      <w:bookmarkEnd w:id="68"/>
      <w:r>
        <w:rPr>
          <w:color w:val="000000"/>
          <w:sz w:val="28"/>
          <w:szCs w:val="28"/>
        </w:rPr>
        <w:t>інформацію про оцінювачів, що перебувають у трудових відносинах з претендентом, а також яких він залучає до надання послуг з оцінки та підписання звіту про оцінку майна (експертну грошову оцінку земельної ділянки): кваліфікація, стаж роботи, членство у саморегулівних організаціях оцінювачів;</w:t>
      </w:r>
    </w:p>
    <w:p>
      <w:pPr>
        <w:pStyle w:val="NoSpacing"/>
        <w:numPr>
          <w:ilvl w:val="0"/>
          <w:numId w:val="10"/>
        </w:numPr>
        <w:jc w:val="both"/>
        <w:rPr/>
      </w:pPr>
      <w:r>
        <w:rPr>
          <w:sz w:val="28"/>
          <w:szCs w:val="28"/>
        </w:rPr>
        <w:t xml:space="preserve">документи щодо практичного досвіду виконання робіт з оцінки разом з інформацією щодо досвіду претендента та оцінювачів, які будуть залучені до виконання робіт з оцінки майна (експертної грошової оцінки земельної ділянки) та підписання звіту про оцінку майна (експертну грошову оцінку земельної ділянки); підтвердні документи має засвідчити підписом керівник </w:t>
      </w:r>
      <w:r>
        <w:rPr>
          <w:color w:val="000000"/>
          <w:sz w:val="28"/>
          <w:szCs w:val="28"/>
        </w:rPr>
        <w:t>суб’єкта оціночної діяльності.</w:t>
      </w:r>
    </w:p>
    <w:p>
      <w:pPr>
        <w:pStyle w:val="Style16"/>
        <w:spacing w:before="0" w:after="0"/>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3.8. Вимогами до учасників конкурсу передбачено наявність:</w:t>
      </w:r>
    </w:p>
    <w:p>
      <w:pPr>
        <w:pStyle w:val="Style16"/>
        <w:numPr>
          <w:ilvl w:val="0"/>
          <w:numId w:val="10"/>
        </w:numPr>
        <w:spacing w:before="0" w:after="0"/>
        <w:jc w:val="both"/>
        <w:rPr>
          <w:rFonts w:ascii="Times New Roman" w:hAnsi="Times New Roman"/>
          <w:color w:val="000000"/>
          <w:sz w:val="28"/>
          <w:szCs w:val="28"/>
        </w:rPr>
      </w:pPr>
      <w:bookmarkStart w:id="69" w:name="n279"/>
      <w:bookmarkEnd w:id="69"/>
      <w:r>
        <w:rPr>
          <w:rFonts w:ascii="Times New Roman" w:hAnsi="Times New Roman"/>
          <w:color w:val="000000"/>
          <w:sz w:val="28"/>
          <w:szCs w:val="28"/>
        </w:rPr>
        <w:t>складеної відповідно до цього Положення конкурсної документації, яку надано у визначений в інформації про проведення конкурсу строк;</w:t>
      </w:r>
    </w:p>
    <w:p>
      <w:pPr>
        <w:pStyle w:val="Style16"/>
        <w:numPr>
          <w:ilvl w:val="0"/>
          <w:numId w:val="10"/>
        </w:numPr>
        <w:spacing w:before="0" w:after="0"/>
        <w:jc w:val="both"/>
        <w:rPr/>
      </w:pPr>
      <w:bookmarkStart w:id="70" w:name="n280"/>
      <w:bookmarkEnd w:id="70"/>
      <w:r>
        <w:rPr>
          <w:rFonts w:ascii="Times New Roman" w:hAnsi="Times New Roman"/>
          <w:color w:val="000000"/>
          <w:sz w:val="28"/>
          <w:szCs w:val="28"/>
        </w:rPr>
        <w:t>відповідної кваліфікації оцінювачів щодо об’єкта оцінки, що має підтверджуватися чинними кваліфікаційними свідоцтвами (кваліфікаційними документами) оцінювача, виданими згідно із </w:t>
      </w:r>
      <w:hyperlink r:id="rId7" w:tgtFrame="_top">
        <w:r>
          <w:rPr>
            <w:rFonts w:ascii="Times New Roman" w:hAnsi="Times New Roman"/>
            <w:color w:val="000000"/>
            <w:sz w:val="28"/>
            <w:szCs w:val="28"/>
            <w:u w:val="single"/>
          </w:rPr>
          <w:t>Законом України</w:t>
        </w:r>
      </w:hyperlink>
      <w:r>
        <w:rPr>
          <w:rFonts w:ascii="Times New Roman" w:hAnsi="Times New Roman"/>
          <w:color w:val="000000"/>
          <w:sz w:val="28"/>
          <w:szCs w:val="28"/>
        </w:rPr>
        <w:t> «Про оцінку майна, майнових прав та професійну оціночну діяльність в Україні» або виданими відповідно до </w:t>
      </w:r>
      <w:hyperlink r:id="rId8" w:tgtFrame="_top">
        <w:r>
          <w:rPr>
            <w:rFonts w:ascii="Times New Roman" w:hAnsi="Times New Roman"/>
            <w:color w:val="000000"/>
            <w:sz w:val="28"/>
            <w:szCs w:val="28"/>
            <w:u w:val="single"/>
          </w:rPr>
          <w:t>Закону України</w:t>
        </w:r>
      </w:hyperlink>
      <w:r>
        <w:rPr>
          <w:rFonts w:ascii="Times New Roman" w:hAnsi="Times New Roman"/>
          <w:color w:val="000000"/>
          <w:sz w:val="28"/>
          <w:szCs w:val="28"/>
        </w:rPr>
        <w:t> «Про оцінку земель» (для виконання робіт з експертної грошової оцінки земельних ділянок);</w:t>
      </w:r>
    </w:p>
    <w:p>
      <w:pPr>
        <w:pStyle w:val="Style16"/>
        <w:numPr>
          <w:ilvl w:val="0"/>
          <w:numId w:val="10"/>
        </w:numPr>
        <w:spacing w:before="0" w:after="0"/>
        <w:jc w:val="both"/>
        <w:rPr>
          <w:rFonts w:ascii="Times New Roman" w:hAnsi="Times New Roman"/>
          <w:color w:val="000000"/>
          <w:sz w:val="28"/>
          <w:szCs w:val="28"/>
        </w:rPr>
      </w:pPr>
      <w:bookmarkStart w:id="71" w:name="n281"/>
      <w:bookmarkEnd w:id="71"/>
      <w:r>
        <w:rPr>
          <w:rFonts w:ascii="Times New Roman" w:hAnsi="Times New Roman"/>
          <w:color w:val="000000"/>
          <w:sz w:val="28"/>
          <w:szCs w:val="28"/>
        </w:rPr>
        <w:t>переліку оцінювачів, які будуть залучені до надання послуг з оцінки та підписання звіту про оцінку майна або звіту про експертну грошову оцінку земельної ділянки;</w:t>
      </w:r>
    </w:p>
    <w:p>
      <w:pPr>
        <w:pStyle w:val="Style16"/>
        <w:numPr>
          <w:ilvl w:val="0"/>
          <w:numId w:val="10"/>
        </w:numPr>
        <w:spacing w:before="0" w:after="0"/>
        <w:jc w:val="both"/>
        <w:rPr/>
      </w:pPr>
      <w:bookmarkStart w:id="72" w:name="n283"/>
      <w:bookmarkEnd w:id="72"/>
      <w:r>
        <w:rPr>
          <w:rFonts w:ascii="Times New Roman" w:hAnsi="Times New Roman"/>
          <w:color w:val="000000"/>
          <w:sz w:val="28"/>
          <w:szCs w:val="28"/>
        </w:rPr>
        <w:t>досвіду суб’єкта оціночної діяльності щодо виконання робіт з оцінки подібного майна (досвіду проведення робіт з експертної грошової оцінки земельних ділянок).</w:t>
      </w:r>
    </w:p>
    <w:p>
      <w:pPr>
        <w:pStyle w:val="NoSpacing"/>
        <w:jc w:val="center"/>
        <w:rPr/>
      </w:pPr>
      <w:r>
        <w:rPr/>
      </w:r>
    </w:p>
    <w:p>
      <w:pPr>
        <w:pStyle w:val="NoSpacing"/>
        <w:jc w:val="center"/>
        <w:rPr/>
      </w:pPr>
      <w:r>
        <w:rPr>
          <w:rStyle w:val="Rvts15"/>
          <w:b/>
          <w:bCs/>
          <w:color w:val="111111"/>
          <w:sz w:val="28"/>
          <w:szCs w:val="28"/>
        </w:rPr>
        <w:t>I</w:t>
      </w:r>
      <w:r>
        <w:rPr>
          <w:rStyle w:val="Rvts15"/>
          <w:b/>
          <w:bCs/>
          <w:color w:val="111111"/>
          <w:sz w:val="28"/>
          <w:szCs w:val="28"/>
          <w:lang w:val="en-US"/>
        </w:rPr>
        <w:t>V</w:t>
      </w:r>
      <w:r>
        <w:rPr>
          <w:rStyle w:val="Rvts15"/>
          <w:b/>
          <w:bCs/>
          <w:color w:val="111111"/>
          <w:sz w:val="28"/>
          <w:szCs w:val="28"/>
        </w:rPr>
        <w:t>. ЗАГАЛЬНІ ПИТАННЯ ПРОВЕДЕННЯ КОНКУРСУ</w:t>
      </w:r>
    </w:p>
    <w:p>
      <w:pPr>
        <w:pStyle w:val="NoSpacing"/>
        <w:jc w:val="center"/>
        <w:rPr>
          <w:color w:val="00A933"/>
          <w:sz w:val="28"/>
          <w:szCs w:val="28"/>
        </w:rPr>
      </w:pPr>
      <w:r>
        <w:rPr>
          <w:color w:val="00A933"/>
          <w:sz w:val="28"/>
          <w:szCs w:val="28"/>
        </w:rPr>
      </w:r>
    </w:p>
    <w:p>
      <w:pPr>
        <w:pStyle w:val="NoSpacing"/>
        <w:ind w:firstLine="851"/>
        <w:jc w:val="both"/>
        <w:rPr>
          <w:sz w:val="28"/>
          <w:szCs w:val="28"/>
        </w:rPr>
      </w:pPr>
      <w:r>
        <w:rPr>
          <w:sz w:val="28"/>
          <w:szCs w:val="28"/>
        </w:rPr>
        <w:t>4.1. Засідання комісії проводиться у разі присутності не менше 5 осіб від її кількісного складу. Конкурс проводиться за наявності не менше двох учасників.</w:t>
      </w:r>
    </w:p>
    <w:p>
      <w:pPr>
        <w:pStyle w:val="Normal"/>
        <w:shd w:val="clear" w:color="auto" w:fill="FFFFFF"/>
        <w:ind w:firstLine="720"/>
        <w:jc w:val="both"/>
        <w:rPr/>
      </w:pPr>
      <w:r>
        <w:rPr>
          <w:rFonts w:eastAsia="Times New Roman" w:cs="Times New Roman" w:ascii="Times New Roman" w:hAnsi="Times New Roman"/>
          <w:color w:val="C9211E"/>
          <w:sz w:val="28"/>
          <w:szCs w:val="28"/>
        </w:rPr>
        <w:t xml:space="preserve"> </w:t>
      </w:r>
      <w:r>
        <w:rPr>
          <w:rFonts w:eastAsia="Times New Roman" w:cs="Times New Roman" w:ascii="Times New Roman" w:hAnsi="Times New Roman"/>
          <w:sz w:val="28"/>
          <w:szCs w:val="28"/>
        </w:rPr>
        <w:t>У разі наявності одного учасника конкурсу з відбору суб'єктів оціночної діяльності комісія приймає рішення стосовно укладення з ним договору на проведення оцінки, якщо учасник конкурсу відповідає вимогам, визначеним пунктом 3.</w:t>
      </w:r>
      <w:r>
        <w:rPr>
          <w:rFonts w:eastAsia="Times New Roman" w:cs="Times New Roman" w:ascii="Times New Roman" w:hAnsi="Times New Roman"/>
          <w:color w:val="000000"/>
          <w:sz w:val="28"/>
          <w:szCs w:val="28"/>
        </w:rPr>
        <w:t>8  цього Положення.</w:t>
      </w:r>
    </w:p>
    <w:p>
      <w:pPr>
        <w:pStyle w:val="NoSpacing"/>
        <w:ind w:firstLine="851"/>
        <w:jc w:val="both"/>
        <w:rPr>
          <w:sz w:val="28"/>
          <w:szCs w:val="28"/>
        </w:rPr>
      </w:pPr>
      <w:bookmarkStart w:id="73" w:name="n287"/>
      <w:bookmarkEnd w:id="73"/>
      <w:r>
        <w:rPr>
          <w:sz w:val="28"/>
          <w:szCs w:val="28"/>
        </w:rPr>
        <w:t>На засіданні комісії можуть бути присутніми представники претендентів, осіб, що можуть бути сторонами договору про надання послуг з оцінки, правоохоронних органів, засобів масової інформації, про що вони письмово повідомляють Славутську міську раду листом на ім’я голови комісії не пізніше ніж за 1 робочий день до дати проведення засідання, що фіксується датою реєстрації вхідної кореспонденції. Такі представники не можуть втручатися в роботу комісії.</w:t>
      </w:r>
    </w:p>
    <w:p>
      <w:pPr>
        <w:pStyle w:val="NoSpacing"/>
        <w:tabs>
          <w:tab w:val="clear" w:pos="709"/>
          <w:tab w:val="left" w:pos="851" w:leader="none"/>
        </w:tabs>
        <w:ind w:firstLine="851"/>
        <w:jc w:val="both"/>
        <w:rPr/>
      </w:pPr>
      <w:r>
        <w:rPr>
          <w:sz w:val="28"/>
          <w:szCs w:val="28"/>
        </w:rPr>
        <w:t>4.2. На засіданні комісія</w:t>
      </w:r>
      <w:r>
        <w:rPr>
          <w:rFonts w:eastAsia="Times New Roman"/>
          <w:sz w:val="28"/>
          <w:szCs w:val="28"/>
          <w:lang w:eastAsia="ru-RU"/>
        </w:rPr>
        <w:t xml:space="preserve"> аналізує підтвердні документи претендентів, розглядає пропозиції робочої групи щодо кожного претендента та приймає рішення щодо допуску претендента до конкурсу із поданням йому статусу учасника конкурсу. Після цього на тому ж засіданні комісія розглядає пропозиції учасників конкурсу щодо вартості надання послуг, шляхом голосування обирає переможця конкурсу.</w:t>
      </w:r>
    </w:p>
    <w:p>
      <w:pPr>
        <w:pStyle w:val="NoSpacing"/>
        <w:tabs>
          <w:tab w:val="clear" w:pos="709"/>
          <w:tab w:val="left" w:pos="851" w:leader="none"/>
        </w:tabs>
        <w:ind w:firstLine="851"/>
        <w:jc w:val="both"/>
        <w:rPr>
          <w:rFonts w:eastAsia="Times New Roman"/>
          <w:sz w:val="28"/>
          <w:szCs w:val="28"/>
          <w:lang w:eastAsia="ru-RU"/>
        </w:rPr>
      </w:pPr>
      <w:r>
        <w:rPr>
          <w:rFonts w:eastAsia="Times New Roman"/>
          <w:sz w:val="28"/>
          <w:szCs w:val="28"/>
          <w:lang w:eastAsia="ru-RU"/>
        </w:rPr>
        <w:t>Конверти учасників конкурсу з конкурсною пропозицією розпечатуються на засіданні комісії.</w:t>
      </w:r>
    </w:p>
    <w:p>
      <w:pPr>
        <w:pStyle w:val="NoSpacing"/>
        <w:ind w:firstLine="851"/>
        <w:jc w:val="both"/>
        <w:rPr>
          <w:sz w:val="28"/>
          <w:szCs w:val="28"/>
        </w:rPr>
      </w:pPr>
      <w:r>
        <w:rPr>
          <w:sz w:val="28"/>
          <w:szCs w:val="28"/>
        </w:rPr>
        <w:t>4.3. До критеріїв визначення переможця конкурсу належать:</w:t>
      </w:r>
    </w:p>
    <w:p>
      <w:pPr>
        <w:pStyle w:val="NoSpacing"/>
        <w:numPr>
          <w:ilvl w:val="0"/>
          <w:numId w:val="11"/>
        </w:numPr>
        <w:jc w:val="both"/>
        <w:rPr>
          <w:sz w:val="28"/>
          <w:szCs w:val="28"/>
        </w:rPr>
      </w:pPr>
      <w:bookmarkStart w:id="74" w:name="n297"/>
      <w:bookmarkEnd w:id="74"/>
      <w:r>
        <w:rPr>
          <w:sz w:val="28"/>
          <w:szCs w:val="28"/>
        </w:rPr>
        <w:t>досвід учасника конкурсу та оцінювачів, які будуть залучені до проведення оцінки та підписання звіту про оцінку і висновку про вартість об'єкта оцінки, зокрема тих, які перебувають у трудових відносинах із таким учасником;</w:t>
      </w:r>
    </w:p>
    <w:p>
      <w:pPr>
        <w:pStyle w:val="NoSpacing"/>
        <w:numPr>
          <w:ilvl w:val="0"/>
          <w:numId w:val="11"/>
        </w:numPr>
        <w:jc w:val="both"/>
        <w:rPr/>
      </w:pPr>
      <w:bookmarkStart w:id="75" w:name="n299"/>
      <w:bookmarkEnd w:id="75"/>
      <w:r>
        <w:rPr>
          <w:sz w:val="28"/>
          <w:szCs w:val="28"/>
        </w:rPr>
        <w:t>наявність на дату проведення конкурсу неналежно виконаних, прострочених договорів про надання послуг з оцінки, укладених між учасником конкурсу та виконавчим комітетом</w:t>
      </w:r>
      <w:r>
        <w:rPr>
          <w:color w:val="111111"/>
          <w:sz w:val="28"/>
          <w:szCs w:val="28"/>
        </w:rPr>
        <w:t xml:space="preserve"> Славутської міської ради.</w:t>
      </w:r>
    </w:p>
    <w:p>
      <w:pPr>
        <w:pStyle w:val="NoSpacing"/>
        <w:numPr>
          <w:ilvl w:val="0"/>
          <w:numId w:val="11"/>
        </w:numPr>
        <w:jc w:val="both"/>
        <w:rPr>
          <w:sz w:val="28"/>
          <w:szCs w:val="28"/>
        </w:rPr>
      </w:pPr>
      <w:bookmarkStart w:id="76" w:name="n300"/>
      <w:bookmarkEnd w:id="76"/>
      <w:r>
        <w:rPr>
          <w:sz w:val="28"/>
          <w:szCs w:val="28"/>
        </w:rPr>
        <w:t>наявність серед заявлених учасником конкурсу для надання послуг з оцінки оцінювачів таких, які є членами саморегулівних організацій оцінювачів;</w:t>
      </w:r>
    </w:p>
    <w:p>
      <w:pPr>
        <w:pStyle w:val="NoSpacing"/>
        <w:numPr>
          <w:ilvl w:val="0"/>
          <w:numId w:val="11"/>
        </w:numPr>
        <w:jc w:val="both"/>
        <w:rPr>
          <w:sz w:val="28"/>
          <w:szCs w:val="28"/>
        </w:rPr>
      </w:pPr>
      <w:bookmarkStart w:id="77" w:name="n301"/>
      <w:bookmarkStart w:id="78" w:name="n302"/>
      <w:bookmarkEnd w:id="77"/>
      <w:bookmarkEnd w:id="78"/>
      <w:r>
        <w:rPr>
          <w:sz w:val="28"/>
          <w:szCs w:val="28"/>
        </w:rPr>
        <w:t>запропонована учасником конкурсу найнижча вартість надання послуг з оцінки</w:t>
      </w:r>
    </w:p>
    <w:p>
      <w:pPr>
        <w:pStyle w:val="NoSpacing"/>
        <w:ind w:firstLine="851"/>
        <w:jc w:val="both"/>
        <w:rPr>
          <w:sz w:val="28"/>
          <w:szCs w:val="28"/>
        </w:rPr>
      </w:pPr>
      <w:r>
        <w:rPr>
          <w:sz w:val="28"/>
          <w:szCs w:val="28"/>
        </w:rPr>
        <w:t>4.4. Претенденти не допускаються до участі в конкурсі у разі:</w:t>
      </w:r>
      <w:bookmarkStart w:id="79" w:name="n306"/>
      <w:bookmarkEnd w:id="79"/>
    </w:p>
    <w:p>
      <w:pPr>
        <w:pStyle w:val="NoSpacing"/>
        <w:numPr>
          <w:ilvl w:val="0"/>
          <w:numId w:val="12"/>
        </w:numPr>
        <w:jc w:val="both"/>
        <w:rPr>
          <w:sz w:val="28"/>
          <w:szCs w:val="28"/>
        </w:rPr>
      </w:pPr>
      <w:r>
        <w:rPr>
          <w:sz w:val="28"/>
          <w:szCs w:val="28"/>
        </w:rPr>
        <w:t>якщо подана конкурсна документація є неповною;</w:t>
      </w:r>
    </w:p>
    <w:p>
      <w:pPr>
        <w:pStyle w:val="NoSpacing"/>
        <w:numPr>
          <w:ilvl w:val="0"/>
          <w:numId w:val="12"/>
        </w:numPr>
        <w:jc w:val="both"/>
        <w:rPr>
          <w:sz w:val="28"/>
          <w:szCs w:val="28"/>
        </w:rPr>
      </w:pPr>
      <w:bookmarkStart w:id="80" w:name="n307"/>
      <w:bookmarkEnd w:id="80"/>
      <w:r>
        <w:rPr>
          <w:sz w:val="28"/>
          <w:szCs w:val="28"/>
        </w:rPr>
        <w:t>якщо подана конкурсна документація є недостовірною;</w:t>
      </w:r>
    </w:p>
    <w:p>
      <w:pPr>
        <w:pStyle w:val="NoSpacing"/>
        <w:numPr>
          <w:ilvl w:val="0"/>
          <w:numId w:val="12"/>
        </w:numPr>
        <w:jc w:val="both"/>
        <w:rPr>
          <w:sz w:val="28"/>
          <w:szCs w:val="28"/>
        </w:rPr>
      </w:pPr>
      <w:bookmarkStart w:id="81" w:name="n308"/>
      <w:bookmarkEnd w:id="81"/>
      <w:r>
        <w:rPr>
          <w:sz w:val="28"/>
          <w:szCs w:val="28"/>
        </w:rPr>
        <w:t>якщо подана конкурсна документація оформлена неналежним чином та не відповідає вимогам цього Положення</w:t>
      </w:r>
      <w:bookmarkStart w:id="82" w:name="n309"/>
      <w:bookmarkStart w:id="83" w:name="n438"/>
      <w:bookmarkEnd w:id="82"/>
      <w:bookmarkEnd w:id="83"/>
      <w:r>
        <w:rPr>
          <w:sz w:val="28"/>
          <w:szCs w:val="28"/>
        </w:rPr>
        <w:t xml:space="preserve"> або оприлюдненій інформації про проведення конкурсу;</w:t>
      </w:r>
    </w:p>
    <w:p>
      <w:pPr>
        <w:pStyle w:val="NoSpacing"/>
        <w:numPr>
          <w:ilvl w:val="0"/>
          <w:numId w:val="12"/>
        </w:numPr>
        <w:jc w:val="both"/>
        <w:rPr>
          <w:sz w:val="28"/>
          <w:szCs w:val="28"/>
        </w:rPr>
      </w:pPr>
      <w:bookmarkStart w:id="84" w:name="n310"/>
      <w:bookmarkEnd w:id="84"/>
      <w:r>
        <w:rPr>
          <w:sz w:val="28"/>
          <w:szCs w:val="28"/>
        </w:rPr>
        <w:t>якщо претендент несвоєчасно подав пакет документів для участі у конкурсі;</w:t>
      </w:r>
      <w:bookmarkStart w:id="85" w:name="n311"/>
      <w:bookmarkEnd w:id="85"/>
    </w:p>
    <w:p>
      <w:pPr>
        <w:pStyle w:val="NoSpacing"/>
        <w:ind w:firstLine="851"/>
        <w:jc w:val="both"/>
        <w:rPr>
          <w:sz w:val="28"/>
          <w:szCs w:val="28"/>
        </w:rPr>
      </w:pPr>
      <w:bookmarkStart w:id="86" w:name="n312"/>
      <w:bookmarkEnd w:id="86"/>
      <w:r>
        <w:rPr>
          <w:sz w:val="28"/>
          <w:szCs w:val="28"/>
        </w:rPr>
        <w:t>Рішення про недопущення претендента до участі в конкурсі приймає комісія під час засідання шляхом голосування.</w:t>
      </w:r>
    </w:p>
    <w:p>
      <w:pPr>
        <w:pStyle w:val="NoSpacing"/>
        <w:ind w:firstLine="851"/>
        <w:jc w:val="both"/>
        <w:rPr>
          <w:sz w:val="28"/>
          <w:szCs w:val="28"/>
        </w:rPr>
      </w:pPr>
      <w:r>
        <w:rPr>
          <w:sz w:val="28"/>
          <w:szCs w:val="28"/>
        </w:rPr>
        <w:t>4.5. Конкурс вважається таким, що не відбувся, якщо:</w:t>
      </w:r>
    </w:p>
    <w:p>
      <w:pPr>
        <w:pStyle w:val="NoSpacing"/>
        <w:ind w:firstLine="850"/>
        <w:jc w:val="both"/>
        <w:rPr>
          <w:sz w:val="28"/>
          <w:szCs w:val="28"/>
        </w:rPr>
      </w:pPr>
      <w:r>
        <w:rPr>
          <w:sz w:val="28"/>
          <w:szCs w:val="28"/>
        </w:rPr>
        <w:t>- на участь у конкурсі не надійшло жодної заяви;</w:t>
      </w:r>
    </w:p>
    <w:p>
      <w:pPr>
        <w:pStyle w:val="NoSpacing"/>
        <w:ind w:firstLine="850"/>
        <w:jc w:val="both"/>
        <w:rPr>
          <w:sz w:val="28"/>
          <w:szCs w:val="28"/>
        </w:rPr>
      </w:pPr>
      <w:bookmarkStart w:id="87" w:name="n317"/>
      <w:bookmarkEnd w:id="87"/>
      <w:r>
        <w:rPr>
          <w:sz w:val="28"/>
          <w:szCs w:val="28"/>
        </w:rPr>
        <w:t>- за підсумками розгляду комісією поданої претендентами конкурсної документації учасником конкурсу не визнано жодного претендента</w:t>
      </w:r>
      <w:bookmarkStart w:id="88" w:name="n318"/>
      <w:bookmarkEnd w:id="88"/>
      <w:r>
        <w:rPr>
          <w:sz w:val="28"/>
          <w:szCs w:val="28"/>
        </w:rPr>
        <w:t>.</w:t>
      </w:r>
    </w:p>
    <w:p>
      <w:pPr>
        <w:pStyle w:val="NoSpacing"/>
        <w:ind w:firstLine="851"/>
        <w:jc w:val="both"/>
        <w:rPr>
          <w:sz w:val="28"/>
          <w:szCs w:val="28"/>
        </w:rPr>
      </w:pPr>
      <w:bookmarkStart w:id="89" w:name="n319"/>
      <w:bookmarkEnd w:id="89"/>
      <w:r>
        <w:rPr>
          <w:sz w:val="28"/>
          <w:szCs w:val="28"/>
        </w:rPr>
        <w:t>У таких випадках голова комісії приймає рішення про повторне проведення конкурсу та призначає його дату.</w:t>
      </w:r>
    </w:p>
    <w:p>
      <w:pPr>
        <w:pStyle w:val="NoSpacing"/>
        <w:ind w:firstLine="851"/>
        <w:jc w:val="both"/>
        <w:rPr>
          <w:sz w:val="28"/>
          <w:szCs w:val="28"/>
        </w:rPr>
      </w:pPr>
      <w:r>
        <w:rPr>
          <w:sz w:val="28"/>
          <w:szCs w:val="28"/>
        </w:rPr>
        <w:t>4.6. Претендент має право відкликати свою заяву до дати проведення конкурсу, письмово повідомивши про це голову комісії. Про факт відкликання заяви голова комісії інформує членів комісії на засіданні. Поданий таким претендентом пакет документів на конкурсі не розглядається.</w:t>
      </w:r>
    </w:p>
    <w:p>
      <w:pPr>
        <w:pStyle w:val="NoSpacing"/>
        <w:ind w:firstLine="851"/>
        <w:jc w:val="both"/>
        <w:rPr/>
      </w:pPr>
      <w:r>
        <w:rPr>
          <w:sz w:val="28"/>
          <w:szCs w:val="28"/>
        </w:rPr>
        <w:t>4.7. З метою уточнення інформації, поданої претендентами,  учасниками конкурсу в конкурсній документації, комісія може письмово звертатися до окремих осіб, суб’єктів господарювання, органів державної влади та органів місцевого самоврядування, саморегулівних організацій оцінювачів. У такому разі для аналізу уточненої інформації та проведення обчислень комісія може оголосити перерву в засіданні на строк, що не перевищує сім календарних днів.</w:t>
      </w:r>
    </w:p>
    <w:p>
      <w:pPr>
        <w:pStyle w:val="NoSpacing"/>
        <w:ind w:firstLine="851"/>
        <w:jc w:val="both"/>
        <w:rPr/>
      </w:pPr>
      <w:r>
        <w:rPr>
          <w:rFonts w:eastAsia="Times New Roman"/>
          <w:spacing w:val="-5"/>
          <w:sz w:val="28"/>
          <w:szCs w:val="28"/>
          <w:lang w:eastAsia="ru-RU"/>
        </w:rPr>
        <w:t xml:space="preserve">4.8. </w:t>
      </w:r>
      <w:r>
        <w:rPr>
          <w:rFonts w:eastAsia="Times New Roman"/>
          <w:sz w:val="28"/>
          <w:szCs w:val="28"/>
          <w:lang w:eastAsia="ru-RU"/>
        </w:rPr>
        <w:t>Рішення комісії приймається шляхом голосування.</w:t>
      </w:r>
    </w:p>
    <w:p>
      <w:pPr>
        <w:pStyle w:val="Normal"/>
        <w:shd w:val="clear" w:color="auto" w:fill="FFFFFF"/>
        <w:ind w:firstLine="709"/>
        <w:jc w:val="both"/>
        <w:rPr/>
      </w:pPr>
      <w:r>
        <w:rPr>
          <w:rFonts w:eastAsia="Times New Roman" w:cs="Times New Roman" w:ascii="Times New Roman" w:hAnsi="Times New Roman"/>
          <w:sz w:val="28"/>
          <w:szCs w:val="28"/>
          <w:lang w:eastAsia="ru-RU"/>
        </w:rPr>
        <w:t>Учасник конкурсу, який отримав найбільшу кількість голосів «за» присутніх на засіданні членів комісії</w:t>
      </w:r>
      <w:r>
        <w:rPr>
          <w:rFonts w:eastAsia="Times New Roman" w:cs="Times New Roman" w:ascii="Times New Roman" w:hAnsi="Times New Roman"/>
          <w:spacing w:val="-2"/>
          <w:sz w:val="28"/>
          <w:szCs w:val="28"/>
          <w:lang w:eastAsia="ru-RU"/>
        </w:rPr>
        <w:t xml:space="preserve"> визнається його переможцем.</w:t>
      </w:r>
    </w:p>
    <w:p>
      <w:pPr>
        <w:pStyle w:val="Normal"/>
        <w:shd w:val="clear" w:color="auto" w:fill="FFFFFF"/>
        <w:ind w:firstLine="709"/>
        <w:jc w:val="both"/>
        <w:rPr/>
      </w:pPr>
      <w:r>
        <w:rPr>
          <w:rFonts w:eastAsia="Times New Roman" w:cs="Times New Roman" w:ascii="Times New Roman" w:hAnsi="Times New Roman"/>
          <w:spacing w:val="-2"/>
          <w:sz w:val="28"/>
          <w:szCs w:val="28"/>
          <w:lang w:eastAsia="ru-RU"/>
        </w:rPr>
        <w:t>Результати голосування оформлюються у підсумковій таблиці визначення переможця конкурсного відбору суб’єктів оціночної діяльності, яку підписує голова комісії (Додаток 4).</w:t>
      </w:r>
    </w:p>
    <w:p>
      <w:pPr>
        <w:pStyle w:val="Normal"/>
        <w:shd w:val="clear" w:color="auto" w:fill="FFFFFF"/>
        <w:ind w:firstLine="709"/>
        <w:jc w:val="both"/>
        <w:rPr/>
      </w:pPr>
      <w:r>
        <w:rPr>
          <w:rFonts w:eastAsia="Times New Roman" w:cs="Times New Roman" w:ascii="Times New Roman" w:hAnsi="Times New Roman"/>
          <w:spacing w:val="-2"/>
          <w:sz w:val="28"/>
          <w:szCs w:val="28"/>
          <w:lang w:eastAsia="ru-RU"/>
        </w:rPr>
        <w:t xml:space="preserve">Голова комісії має </w:t>
      </w:r>
      <w:r>
        <w:rPr>
          <w:rFonts w:eastAsia="Times New Roman" w:cs="Times New Roman" w:ascii="Times New Roman" w:hAnsi="Times New Roman"/>
          <w:sz w:val="28"/>
          <w:szCs w:val="28"/>
          <w:lang w:eastAsia="ru-RU"/>
        </w:rPr>
        <w:t xml:space="preserve">право вирішального голосу, якщо при прийнятті рішення про визначення </w:t>
      </w:r>
      <w:r>
        <w:rPr>
          <w:rFonts w:eastAsia="Times New Roman" w:cs="Times New Roman" w:ascii="Times New Roman" w:hAnsi="Times New Roman"/>
          <w:spacing w:val="-1"/>
          <w:sz w:val="28"/>
          <w:szCs w:val="28"/>
          <w:lang w:eastAsia="ru-RU"/>
        </w:rPr>
        <w:t>переможця конкурсу голоси членів комісії розділилися порівну.</w:t>
      </w:r>
    </w:p>
    <w:p>
      <w:pPr>
        <w:pStyle w:val="NoSpacing"/>
        <w:ind w:firstLine="851"/>
        <w:jc w:val="both"/>
        <w:rPr>
          <w:sz w:val="28"/>
          <w:szCs w:val="28"/>
        </w:rPr>
      </w:pPr>
      <w:r>
        <w:rPr>
          <w:sz w:val="28"/>
          <w:szCs w:val="28"/>
        </w:rPr>
        <w:t>4.9. Рішення комісії оформлюються протоколом. Протокол підписують усі присутні на засіданні члени комісії.</w:t>
      </w:r>
    </w:p>
    <w:p>
      <w:pPr>
        <w:pStyle w:val="NoSpacing"/>
        <w:jc w:val="both"/>
        <w:rPr>
          <w:b/>
          <w:b/>
          <w:bCs/>
          <w:sz w:val="28"/>
          <w:szCs w:val="28"/>
        </w:rPr>
      </w:pPr>
      <w:r>
        <w:rPr>
          <w:b/>
          <w:bCs/>
          <w:sz w:val="28"/>
          <w:szCs w:val="28"/>
        </w:rPr>
      </w:r>
      <w:bookmarkStart w:id="90" w:name="n350"/>
      <w:bookmarkStart w:id="91" w:name="n349"/>
      <w:bookmarkStart w:id="92" w:name="n382"/>
      <w:bookmarkStart w:id="93" w:name="n350"/>
      <w:bookmarkStart w:id="94" w:name="n349"/>
      <w:bookmarkStart w:id="95" w:name="n382"/>
      <w:bookmarkEnd w:id="93"/>
      <w:bookmarkEnd w:id="94"/>
      <w:bookmarkEnd w:id="95"/>
    </w:p>
    <w:p>
      <w:pPr>
        <w:pStyle w:val="NoSpacing"/>
        <w:jc w:val="center"/>
        <w:rPr/>
      </w:pPr>
      <w:r>
        <w:rPr>
          <w:rStyle w:val="Rvts15"/>
          <w:b/>
          <w:bCs/>
          <w:sz w:val="28"/>
          <w:szCs w:val="28"/>
        </w:rPr>
        <w:t>V. ІНФОРМАЦІЯ ПРО РЕЗУЛЬТАТИ КОНКУРСУ</w:t>
      </w:r>
    </w:p>
    <w:p>
      <w:pPr>
        <w:pStyle w:val="NoSpacing"/>
        <w:jc w:val="center"/>
        <w:rPr/>
      </w:pPr>
      <w:r>
        <w:rPr/>
      </w:r>
    </w:p>
    <w:p>
      <w:pPr>
        <w:pStyle w:val="NoSpacing"/>
        <w:ind w:firstLine="851"/>
        <w:jc w:val="both"/>
        <w:rPr/>
      </w:pPr>
      <w:bookmarkStart w:id="96" w:name="n383"/>
      <w:bookmarkEnd w:id="96"/>
      <w:r>
        <w:rPr>
          <w:sz w:val="28"/>
          <w:szCs w:val="28"/>
        </w:rPr>
        <w:t xml:space="preserve">5.1. Після проведення конкурсу </w:t>
      </w:r>
      <w:r>
        <w:rPr>
          <w:color w:val="000000"/>
          <w:sz w:val="28"/>
          <w:szCs w:val="28"/>
        </w:rPr>
        <w:t xml:space="preserve">секретар комісії </w:t>
      </w:r>
      <w:r>
        <w:rPr>
          <w:sz w:val="28"/>
          <w:szCs w:val="28"/>
        </w:rPr>
        <w:t>(або телефоном, факсом, електронною поштою) інформує учасників  про результати конкурсу із зазначенням ціни та строку надання послуг з оцінки, а також щодо оцінювачів, яких буде залучено до надання послуг з оцінки.</w:t>
      </w:r>
    </w:p>
    <w:p>
      <w:pPr>
        <w:pStyle w:val="NoSpacing"/>
        <w:ind w:firstLine="851"/>
        <w:jc w:val="both"/>
        <w:rPr/>
      </w:pPr>
      <w:bookmarkStart w:id="97" w:name="n384"/>
      <w:bookmarkEnd w:id="97"/>
      <w:r>
        <w:rPr>
          <w:sz w:val="28"/>
          <w:szCs w:val="28"/>
        </w:rPr>
        <w:t>5.2. Інформація про результати конкурсу (найменування / прізвище, ім’я, по батькові суб’єкта оціночної діяльності, назва об’єкта оцінки, мета проведення оцінки, вартість та строк надання послуг з оцінки) розміщується на офіційному веб-сайті Славутської міської ради та її виконавчого комітету в мережі Інтернет.</w:t>
      </w:r>
    </w:p>
    <w:p>
      <w:pPr>
        <w:pStyle w:val="NoSpacing"/>
        <w:ind w:firstLine="851"/>
        <w:jc w:val="both"/>
        <w:rPr>
          <w:sz w:val="28"/>
          <w:szCs w:val="28"/>
        </w:rPr>
      </w:pPr>
      <w:r>
        <w:rPr>
          <w:sz w:val="28"/>
          <w:szCs w:val="28"/>
        </w:rPr>
        <w:t>5.3. Конкурсна документація учасників конкурсу, передбачена пунктом 3.5 розділу ІІІ цього Положення, зберігається у відділі з питань регулювання земельних  відносин та у відділі комунальної власності протягом трьох років.</w:t>
      </w:r>
      <w:bookmarkStart w:id="98" w:name="n389"/>
      <w:bookmarkEnd w:id="98"/>
    </w:p>
    <w:p>
      <w:pPr>
        <w:pStyle w:val="NoSpacing"/>
        <w:jc w:val="both"/>
        <w:rPr/>
      </w:pPr>
      <w:r>
        <w:rPr/>
      </w:r>
    </w:p>
    <w:p>
      <w:pPr>
        <w:pStyle w:val="NoSpacing"/>
        <w:ind w:firstLine="851"/>
        <w:jc w:val="both"/>
        <w:rPr>
          <w:sz w:val="28"/>
          <w:szCs w:val="28"/>
        </w:rPr>
      </w:pPr>
      <w:r>
        <w:rPr>
          <w:sz w:val="28"/>
          <w:szCs w:val="28"/>
        </w:rPr>
      </w:r>
    </w:p>
    <w:p>
      <w:pPr>
        <w:pStyle w:val="NoSpacing"/>
        <w:jc w:val="both"/>
        <w:rPr>
          <w:sz w:val="28"/>
          <w:szCs w:val="28"/>
        </w:rPr>
      </w:pPr>
      <w:r>
        <w:rPr>
          <w:sz w:val="28"/>
          <w:szCs w:val="28"/>
        </w:rPr>
        <w:t xml:space="preserve">       </w:t>
      </w:r>
      <w:r>
        <w:rPr>
          <w:sz w:val="28"/>
          <w:szCs w:val="28"/>
        </w:rPr>
        <w:t>Секретар ради                                                               Світлана ФЕДОРЧУК</w:t>
      </w:r>
    </w:p>
    <w:p>
      <w:pPr>
        <w:pStyle w:val="NoSpacing"/>
        <w:ind w:firstLine="851"/>
        <w:jc w:val="both"/>
        <w:rPr>
          <w:sz w:val="28"/>
          <w:szCs w:val="28"/>
        </w:rPr>
      </w:pPr>
      <w:r>
        <w:rPr>
          <w:sz w:val="28"/>
          <w:szCs w:val="28"/>
        </w:rPr>
      </w:r>
    </w:p>
    <w:p>
      <w:pPr>
        <w:pStyle w:val="NoSpacing"/>
        <w:ind w:firstLine="851"/>
        <w:jc w:val="both"/>
        <w:rPr>
          <w:sz w:val="28"/>
          <w:szCs w:val="28"/>
        </w:rPr>
      </w:pPr>
      <w:r>
        <w:rPr>
          <w:sz w:val="28"/>
          <w:szCs w:val="28"/>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rmal"/>
        <w:shd w:val="clear" w:color="auto" w:fill="FFFFFF"/>
        <w:tabs>
          <w:tab w:val="clear" w:pos="709"/>
          <w:tab w:val="left" w:pos="3600" w:leader="none"/>
          <w:tab w:val="center" w:pos="4677" w:leader="none"/>
        </w:tabs>
        <w:spacing w:before="153" w:after="153"/>
        <w:ind w:start="5245" w:end="460" w:hanging="0"/>
        <w:rPr>
          <w:rFonts w:ascii="Times New Roman" w:hAnsi="Times New Roman" w:eastAsia="Times New Roman" w:cs="Times New Roman"/>
          <w:lang w:val="en-US"/>
        </w:rPr>
      </w:pPr>
      <w:r>
        <w:rPr>
          <w:rFonts w:eastAsia="Times New Roman" w:cs="Times New Roman" w:ascii="Times New Roman" w:hAnsi="Times New Roman"/>
          <w:lang w:val="en-US"/>
        </w:rPr>
      </w:r>
    </w:p>
    <w:p>
      <w:pPr>
        <w:pStyle w:val="Normal"/>
        <w:shd w:val="clear" w:color="auto" w:fill="FFFFFF"/>
        <w:tabs>
          <w:tab w:val="clear" w:pos="709"/>
          <w:tab w:val="left" w:pos="3600" w:leader="none"/>
          <w:tab w:val="center" w:pos="4677" w:leader="none"/>
        </w:tabs>
        <w:spacing w:before="153" w:after="153"/>
        <w:ind w:start="5245" w:end="460" w:hanging="0"/>
        <w:rPr>
          <w:rFonts w:ascii="Times New Roman" w:hAnsi="Times New Roman" w:eastAsia="Times New Roman" w:cs="Times New Roman"/>
          <w:lang w:val="en-US"/>
        </w:rPr>
      </w:pPr>
      <w:r>
        <w:rPr>
          <w:rFonts w:eastAsia="Times New Roman" w:cs="Times New Roman" w:ascii="Times New Roman" w:hAnsi="Times New Roman"/>
          <w:lang w:val="en-US"/>
        </w:rPr>
      </w:r>
    </w:p>
    <w:p>
      <w:pPr>
        <w:pStyle w:val="Normal"/>
        <w:shd w:val="clear" w:color="auto" w:fill="FFFFFF"/>
        <w:tabs>
          <w:tab w:val="clear" w:pos="709"/>
          <w:tab w:val="left" w:pos="3600" w:leader="none"/>
          <w:tab w:val="center" w:pos="4677" w:leader="none"/>
        </w:tabs>
        <w:spacing w:before="153" w:after="153"/>
        <w:ind w:start="5245" w:end="460" w:hanging="0"/>
        <w:rPr>
          <w:rFonts w:ascii="Times New Roman" w:hAnsi="Times New Roman" w:eastAsia="Times New Roman" w:cs="Times New Roman"/>
          <w:lang w:val="en-US"/>
        </w:rPr>
      </w:pPr>
      <w:r>
        <w:rPr>
          <w:rFonts w:eastAsia="Times New Roman" w:cs="Times New Roman" w:ascii="Times New Roman" w:hAnsi="Times New Roman"/>
          <w:lang w:val="en-US"/>
        </w:rPr>
      </w:r>
    </w:p>
    <w:p>
      <w:pPr>
        <w:pStyle w:val="Normal"/>
        <w:shd w:val="clear" w:color="auto" w:fill="FFFFFF"/>
        <w:tabs>
          <w:tab w:val="clear" w:pos="709"/>
          <w:tab w:val="left" w:pos="3600" w:leader="none"/>
          <w:tab w:val="center" w:pos="4677" w:leader="none"/>
        </w:tabs>
        <w:spacing w:before="153" w:after="153"/>
        <w:ind w:start="5245" w:end="460" w:hanging="0"/>
        <w:rPr>
          <w:rFonts w:ascii="Times New Roman" w:hAnsi="Times New Roman" w:eastAsia="Times New Roman" w:cs="Times New Roman"/>
          <w:lang w:val="en-US"/>
        </w:rPr>
      </w:pPr>
      <w:r>
        <w:rPr>
          <w:rFonts w:eastAsia="Times New Roman" w:cs="Times New Roman" w:ascii="Times New Roman" w:hAnsi="Times New Roman"/>
          <w:lang w:val="en-US"/>
        </w:rPr>
      </w:r>
    </w:p>
    <w:p>
      <w:pPr>
        <w:pStyle w:val="Normal"/>
        <w:shd w:val="clear" w:color="auto" w:fill="FFFFFF"/>
        <w:tabs>
          <w:tab w:val="clear" w:pos="709"/>
          <w:tab w:val="left" w:pos="3600" w:leader="none"/>
          <w:tab w:val="center" w:pos="4677" w:leader="none"/>
        </w:tabs>
        <w:spacing w:before="153" w:after="153"/>
        <w:ind w:start="5245" w:end="460" w:hanging="0"/>
        <w:rPr>
          <w:rFonts w:ascii="Times New Roman" w:hAnsi="Times New Roman" w:eastAsia="Times New Roman" w:cs="Times New Roman"/>
          <w:lang w:val="en-US"/>
        </w:rPr>
      </w:pPr>
      <w:r>
        <w:rPr>
          <w:rFonts w:eastAsia="Times New Roman" w:cs="Times New Roman" w:ascii="Times New Roman" w:hAnsi="Times New Roman"/>
          <w:lang w:val="en-US"/>
        </w:rPr>
      </w:r>
    </w:p>
    <w:p>
      <w:pPr>
        <w:pStyle w:val="Normal"/>
        <w:shd w:val="clear" w:color="auto" w:fill="FFFFFF"/>
        <w:tabs>
          <w:tab w:val="clear" w:pos="709"/>
          <w:tab w:val="left" w:pos="3600" w:leader="none"/>
          <w:tab w:val="center" w:pos="4677" w:leader="none"/>
        </w:tabs>
        <w:spacing w:before="153" w:after="153"/>
        <w:ind w:start="5245" w:end="460" w:hanging="0"/>
        <w:rPr>
          <w:rFonts w:ascii="Times New Roman" w:hAnsi="Times New Roman" w:eastAsia="Times New Roman" w:cs="Times New Roman"/>
          <w:lang w:val="en-US"/>
        </w:rPr>
      </w:pPr>
      <w:r>
        <w:rPr>
          <w:rFonts w:eastAsia="Times New Roman" w:cs="Times New Roman" w:ascii="Times New Roman" w:hAnsi="Times New Roman"/>
          <w:lang w:val="en-US"/>
        </w:rPr>
      </w:r>
    </w:p>
    <w:p>
      <w:pPr>
        <w:pStyle w:val="Normal"/>
        <w:shd w:val="clear" w:color="auto" w:fill="FFFFFF"/>
        <w:tabs>
          <w:tab w:val="clear" w:pos="709"/>
          <w:tab w:val="left" w:pos="3600" w:leader="none"/>
          <w:tab w:val="center" w:pos="4677" w:leader="none"/>
        </w:tabs>
        <w:spacing w:before="153" w:after="153"/>
        <w:ind w:start="5245" w:end="460" w:hanging="0"/>
        <w:rPr>
          <w:rFonts w:ascii="Times New Roman" w:hAnsi="Times New Roman" w:eastAsia="Times New Roman" w:cs="Times New Roman"/>
          <w:lang w:val="en-US"/>
        </w:rPr>
      </w:pPr>
      <w:r>
        <w:rPr>
          <w:rFonts w:eastAsia="Times New Roman" w:cs="Times New Roman" w:ascii="Times New Roman" w:hAnsi="Times New Roman"/>
          <w:lang w:val="en-US"/>
        </w:rPr>
      </w:r>
    </w:p>
    <w:p>
      <w:pPr>
        <w:pStyle w:val="Normal"/>
        <w:shd w:val="clear" w:color="auto" w:fill="FFFFFF"/>
        <w:tabs>
          <w:tab w:val="clear" w:pos="709"/>
          <w:tab w:val="left" w:pos="3600" w:leader="none"/>
          <w:tab w:val="center" w:pos="4677" w:leader="none"/>
        </w:tabs>
        <w:spacing w:before="153" w:after="153"/>
        <w:ind w:start="5245" w:end="460" w:hanging="0"/>
        <w:rPr>
          <w:rFonts w:ascii="Times New Roman" w:hAnsi="Times New Roman" w:eastAsia="Times New Roman" w:cs="Times New Roman"/>
          <w:lang w:val="en-US"/>
        </w:rPr>
      </w:pPr>
      <w:r>
        <w:rPr>
          <w:rFonts w:eastAsia="Times New Roman" w:cs="Times New Roman" w:ascii="Times New Roman" w:hAnsi="Times New Roman"/>
          <w:lang w:val="en-US"/>
        </w:rPr>
      </w:r>
    </w:p>
    <w:p>
      <w:pPr>
        <w:pStyle w:val="Normal"/>
        <w:shd w:val="clear" w:color="auto" w:fill="FFFFFF"/>
        <w:tabs>
          <w:tab w:val="clear" w:pos="709"/>
          <w:tab w:val="left" w:pos="3600" w:leader="none"/>
          <w:tab w:val="center" w:pos="4677" w:leader="none"/>
        </w:tabs>
        <w:spacing w:before="153" w:after="153"/>
        <w:ind w:start="5245" w:end="460" w:hanging="0"/>
        <w:rPr>
          <w:rFonts w:ascii="Times New Roman" w:hAnsi="Times New Roman" w:eastAsia="Times New Roman" w:cs="Times New Roman"/>
          <w:lang w:val="en-US"/>
        </w:rPr>
      </w:pPr>
      <w:r>
        <w:rPr>
          <w:rFonts w:eastAsia="Times New Roman" w:cs="Times New Roman" w:ascii="Times New Roman" w:hAnsi="Times New Roman"/>
          <w:lang w:val="en-US"/>
        </w:rPr>
      </w:r>
    </w:p>
    <w:p>
      <w:pPr>
        <w:pStyle w:val="Normal"/>
        <w:shd w:val="clear" w:color="auto" w:fill="FFFFFF"/>
        <w:tabs>
          <w:tab w:val="clear" w:pos="709"/>
          <w:tab w:val="left" w:pos="3600" w:leader="none"/>
          <w:tab w:val="center" w:pos="4677" w:leader="none"/>
        </w:tabs>
        <w:spacing w:before="153" w:after="153"/>
        <w:ind w:start="5245" w:end="460" w:hanging="0"/>
        <w:rPr>
          <w:rFonts w:ascii="Times New Roman" w:hAnsi="Times New Roman" w:eastAsia="Times New Roman" w:cs="Times New Roman"/>
          <w:lang w:val="en-US"/>
        </w:rPr>
      </w:pPr>
      <w:r>
        <w:rPr>
          <w:rFonts w:eastAsia="Times New Roman" w:cs="Times New Roman" w:ascii="Times New Roman" w:hAnsi="Times New Roman"/>
          <w:lang w:val="en-US"/>
        </w:rPr>
      </w:r>
    </w:p>
    <w:p>
      <w:pPr>
        <w:pStyle w:val="Normal"/>
        <w:shd w:val="clear" w:color="auto" w:fill="FFFFFF"/>
        <w:tabs>
          <w:tab w:val="clear" w:pos="709"/>
          <w:tab w:val="left" w:pos="3600" w:leader="none"/>
          <w:tab w:val="center" w:pos="4677" w:leader="none"/>
        </w:tabs>
        <w:spacing w:before="153" w:after="153"/>
        <w:ind w:start="5245" w:end="460" w:hanging="0"/>
        <w:rPr>
          <w:rFonts w:ascii="Times New Roman" w:hAnsi="Times New Roman" w:eastAsia="Times New Roman" w:cs="Times New Roman"/>
          <w:lang w:val="en-US"/>
        </w:rPr>
      </w:pPr>
      <w:r>
        <w:rPr>
          <w:rFonts w:eastAsia="Times New Roman" w:cs="Times New Roman" w:ascii="Times New Roman" w:hAnsi="Times New Roman"/>
          <w:lang w:val="en-US"/>
        </w:rPr>
      </w:r>
    </w:p>
    <w:p>
      <w:pPr>
        <w:pStyle w:val="Normal"/>
        <w:shd w:val="clear" w:color="auto" w:fill="FFFFFF"/>
        <w:tabs>
          <w:tab w:val="clear" w:pos="709"/>
          <w:tab w:val="left" w:pos="3600" w:leader="none"/>
          <w:tab w:val="center" w:pos="4677" w:leader="none"/>
        </w:tabs>
        <w:spacing w:before="153" w:after="153"/>
        <w:ind w:start="5245" w:end="460" w:hanging="0"/>
        <w:rPr>
          <w:rFonts w:ascii="Times New Roman" w:hAnsi="Times New Roman" w:eastAsia="Times New Roman" w:cs="Times New Roman"/>
          <w:lang w:val="en-US"/>
        </w:rPr>
      </w:pPr>
      <w:r>
        <w:rPr>
          <w:rFonts w:eastAsia="Times New Roman" w:cs="Times New Roman" w:ascii="Times New Roman" w:hAnsi="Times New Roman"/>
          <w:lang w:val="en-US"/>
        </w:rPr>
      </w:r>
    </w:p>
    <w:p>
      <w:pPr>
        <w:pStyle w:val="Normal"/>
        <w:shd w:val="clear" w:color="auto" w:fill="FFFFFF"/>
        <w:tabs>
          <w:tab w:val="clear" w:pos="709"/>
          <w:tab w:val="left" w:pos="3600" w:leader="none"/>
          <w:tab w:val="center" w:pos="4677" w:leader="none"/>
        </w:tabs>
        <w:spacing w:before="153" w:after="153"/>
        <w:ind w:start="5245" w:end="460" w:hanging="0"/>
        <w:rPr>
          <w:rFonts w:ascii="Times New Roman" w:hAnsi="Times New Roman" w:eastAsia="Times New Roman" w:cs="Times New Roman"/>
          <w:lang w:val="en-US"/>
        </w:rPr>
      </w:pPr>
      <w:r>
        <w:rPr>
          <w:rFonts w:eastAsia="Times New Roman" w:cs="Times New Roman" w:ascii="Times New Roman" w:hAnsi="Times New Roman"/>
          <w:lang w:val="en-US"/>
        </w:rPr>
      </w:r>
    </w:p>
    <w:p>
      <w:pPr>
        <w:pStyle w:val="Normal"/>
        <w:shd w:val="clear" w:color="auto" w:fill="FFFFFF"/>
        <w:tabs>
          <w:tab w:val="clear" w:pos="709"/>
          <w:tab w:val="left" w:pos="3600" w:leader="none"/>
          <w:tab w:val="center" w:pos="4677" w:leader="none"/>
        </w:tabs>
        <w:spacing w:before="153" w:after="153"/>
        <w:ind w:end="46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color="auto" w:fill="FFFFFF"/>
        <w:tabs>
          <w:tab w:val="clear" w:pos="709"/>
          <w:tab w:val="left" w:pos="3600" w:leader="none"/>
          <w:tab w:val="center" w:pos="4677" w:leader="none"/>
        </w:tabs>
        <w:spacing w:before="153" w:after="153"/>
        <w:ind w:start="5245" w:end="460" w:hanging="0"/>
        <w:rPr>
          <w:sz w:val="28"/>
          <w:szCs w:val="28"/>
        </w:rPr>
      </w:pPr>
      <w:r>
        <w:rPr>
          <w:rFonts w:eastAsia="Times New Roman" w:cs="Times New Roman" w:ascii="Times New Roman" w:hAnsi="Times New Roman"/>
          <w:sz w:val="28"/>
          <w:szCs w:val="28"/>
        </w:rPr>
        <w:t>Додаток 1</w:t>
        <w:br/>
        <w:t>до Положення про конкурсний</w:t>
        <w:br/>
        <w:t>відбір суб’єктів оціночної діяльності</w:t>
        <w:br/>
        <w:t>(абзац 3 пункт 3.5 розділу ІІІ)</w:t>
      </w:r>
    </w:p>
    <w:p>
      <w:pPr>
        <w:pStyle w:val="Normal"/>
        <w:shd w:val="clear" w:color="auto" w:fill="FFFFFF"/>
        <w:tabs>
          <w:tab w:val="clear" w:pos="709"/>
          <w:tab w:val="left" w:pos="3600" w:leader="none"/>
          <w:tab w:val="center" w:pos="4677" w:leader="none"/>
        </w:tabs>
        <w:spacing w:before="153" w:after="153"/>
        <w:ind w:start="5245" w:end="460" w:hanging="0"/>
        <w:rPr>
          <w:rFonts w:ascii="Times New Roman" w:hAnsi="Times New Roman" w:eastAsia="Times New Roman" w:cs="Times New Roman"/>
          <w:b/>
          <w:b/>
          <w:bCs/>
          <w:color w:val="333333"/>
          <w:sz w:val="28"/>
        </w:rPr>
      </w:pPr>
      <w:r>
        <w:rPr>
          <w:rFonts w:eastAsia="Times New Roman" w:cs="Times New Roman" w:ascii="Times New Roman" w:hAnsi="Times New Roman"/>
          <w:b/>
          <w:bCs/>
          <w:color w:val="333333"/>
          <w:sz w:val="28"/>
        </w:rPr>
      </w:r>
    </w:p>
    <w:p>
      <w:pPr>
        <w:pStyle w:val="Normal"/>
        <w:shd w:val="clear" w:color="auto" w:fill="FFFFFF"/>
        <w:tabs>
          <w:tab w:val="clear" w:pos="709"/>
          <w:tab w:val="left" w:pos="3600" w:leader="none"/>
          <w:tab w:val="center" w:pos="4677" w:leader="none"/>
        </w:tabs>
        <w:spacing w:before="153" w:after="153"/>
        <w:ind w:start="460" w:end="460" w:hanging="0"/>
        <w:jc w:val="both"/>
        <w:rPr/>
      </w:pPr>
      <w:r>
        <w:rPr>
          <w:rFonts w:eastAsia="Times New Roman" w:cs="Times New Roman" w:ascii="Times New Roman" w:hAnsi="Times New Roman"/>
          <w:b/>
          <w:bCs/>
          <w:color w:val="333333"/>
          <w:sz w:val="28"/>
        </w:rPr>
        <w:tab/>
        <w:t>ІНФОРМАЦІЯ</w:t>
      </w:r>
      <w:r>
        <w:rPr>
          <w:rFonts w:eastAsia="Times New Roman" w:cs="Times New Roman" w:ascii="Times New Roman" w:hAnsi="Times New Roman"/>
          <w:color w:val="333333"/>
          <w:sz w:val="25"/>
          <w:szCs w:val="25"/>
        </w:rPr>
        <w:br/>
      </w:r>
      <w:r>
        <w:rPr>
          <w:rFonts w:eastAsia="Times New Roman" w:cs="Times New Roman" w:ascii="Times New Roman" w:hAnsi="Times New Roman"/>
          <w:b/>
          <w:bCs/>
          <w:color w:val="333333"/>
          <w:sz w:val="28"/>
        </w:rPr>
        <w:t>щодо досвіду суб’єкта оціночної діяльності та (або) оцінювачів, які будуть залучені до виконання робіт з оцінки майна (експертної грошової оцінки земельної ділянки) та підписання звіту про оцінку майна (експертну грошову оцінку земельної ділянки)</w:t>
      </w:r>
    </w:p>
    <w:p>
      <w:pPr>
        <w:pStyle w:val="Normal"/>
        <w:shd w:val="clear" w:color="auto" w:fill="FFFFFF"/>
        <w:spacing w:before="153" w:after="153"/>
        <w:jc w:val="center"/>
        <w:rPr/>
      </w:pPr>
      <w:bookmarkStart w:id="99" w:name="n399"/>
      <w:bookmarkEnd w:id="99"/>
      <w:r>
        <w:rPr>
          <w:rFonts w:eastAsia="Times New Roman" w:cs="Times New Roman" w:ascii="Times New Roman" w:hAnsi="Times New Roman"/>
          <w:color w:val="333333"/>
          <w:sz w:val="25"/>
          <w:szCs w:val="25"/>
        </w:rPr>
        <w:t>__________________________________________________________________</w:t>
        <w:br/>
      </w:r>
      <w:r>
        <w:rPr>
          <w:rFonts w:eastAsia="Times New Roman" w:cs="Times New Roman" w:ascii="Times New Roman" w:hAnsi="Times New Roman"/>
          <w:color w:val="333333"/>
          <w:sz w:val="20"/>
        </w:rPr>
        <w:t>(найменування юридичної особи або прізвище, ім’я, по батькові фізичної особи - підприємця)</w:t>
      </w:r>
    </w:p>
    <w:tbl>
      <w:tblPr>
        <w:tblW w:w="5000" w:type="pct"/>
        <w:jc w:val="start"/>
        <w:tblInd w:w="-22" w:type="dxa"/>
        <w:tblLayout w:type="fixed"/>
        <w:tblCellMar>
          <w:top w:w="15" w:type="dxa"/>
          <w:start w:w="15" w:type="dxa"/>
          <w:bottom w:w="15" w:type="dxa"/>
          <w:end w:w="15" w:type="dxa"/>
        </w:tblCellMar>
        <w:tblLook w:firstRow="1" w:noVBand="1" w:lastRow="0" w:firstColumn="1" w:lastColumn="0" w:noHBand="0" w:val="04a0"/>
      </w:tblPr>
      <w:tblGrid>
        <w:gridCol w:w="372"/>
        <w:gridCol w:w="1331"/>
        <w:gridCol w:w="1046"/>
        <w:gridCol w:w="1056"/>
        <w:gridCol w:w="1144"/>
        <w:gridCol w:w="1650"/>
        <w:gridCol w:w="1671"/>
        <w:gridCol w:w="1313"/>
      </w:tblGrid>
      <w:tr>
        <w:trPr/>
        <w:tc>
          <w:tcPr>
            <w:tcW w:w="372" w:type="dxa"/>
            <w:tcBorders>
              <w:top w:val="single" w:sz="6" w:space="0" w:color="000000"/>
              <w:start w:val="single" w:sz="6" w:space="0" w:color="000000"/>
              <w:bottom w:val="single" w:sz="6" w:space="0" w:color="000000"/>
              <w:end w:val="single" w:sz="6" w:space="0" w:color="000000"/>
            </w:tcBorders>
          </w:tcPr>
          <w:p>
            <w:pPr>
              <w:pStyle w:val="Normal"/>
              <w:widowControl w:val="false"/>
              <w:spacing w:before="153" w:after="153"/>
              <w:jc w:val="center"/>
              <w:rPr>
                <w:rFonts w:ascii="Times New Roman" w:hAnsi="Times New Roman" w:eastAsia="Times New Roman" w:cs="Times New Roman"/>
                <w:sz w:val="20"/>
              </w:rPr>
            </w:pPr>
            <w:bookmarkStart w:id="100" w:name="n400"/>
            <w:bookmarkEnd w:id="100"/>
            <w:r>
              <w:rPr>
                <w:rFonts w:eastAsia="Times New Roman" w:cs="Times New Roman" w:ascii="Times New Roman" w:hAnsi="Times New Roman"/>
                <w:sz w:val="20"/>
              </w:rPr>
              <w:t xml:space="preserve">№ </w:t>
            </w:r>
            <w:r>
              <w:rPr>
                <w:rFonts w:eastAsia="Times New Roman" w:cs="Times New Roman" w:ascii="Times New Roman" w:hAnsi="Times New Roman"/>
                <w:sz w:val="20"/>
              </w:rPr>
              <w:t>з/п</w:t>
            </w:r>
          </w:p>
        </w:tc>
        <w:tc>
          <w:tcPr>
            <w:tcW w:w="1331" w:type="dxa"/>
            <w:tcBorders>
              <w:top w:val="single" w:sz="6" w:space="0" w:color="000000"/>
              <w:start w:val="single" w:sz="6" w:space="0" w:color="000000"/>
              <w:bottom w:val="single" w:sz="6" w:space="0" w:color="000000"/>
              <w:end w:val="single" w:sz="6" w:space="0" w:color="000000"/>
            </w:tcBorders>
          </w:tcPr>
          <w:p>
            <w:pPr>
              <w:pStyle w:val="Normal"/>
              <w:widowControl w:val="false"/>
              <w:spacing w:before="153" w:after="153"/>
              <w:jc w:val="center"/>
              <w:rPr>
                <w:rFonts w:ascii="Times New Roman" w:hAnsi="Times New Roman" w:eastAsia="Times New Roman" w:cs="Times New Roman"/>
                <w:sz w:val="20"/>
              </w:rPr>
            </w:pPr>
            <w:r>
              <w:rPr>
                <w:rFonts w:eastAsia="Times New Roman" w:cs="Times New Roman" w:ascii="Times New Roman" w:hAnsi="Times New Roman"/>
                <w:sz w:val="20"/>
              </w:rPr>
              <w:t>Назва об’єкта</w:t>
            </w:r>
          </w:p>
        </w:tc>
        <w:tc>
          <w:tcPr>
            <w:tcW w:w="1046" w:type="dxa"/>
            <w:tcBorders>
              <w:top w:val="single" w:sz="6" w:space="0" w:color="000000"/>
              <w:start w:val="single" w:sz="6" w:space="0" w:color="000000"/>
              <w:bottom w:val="single" w:sz="6" w:space="0" w:color="000000"/>
              <w:end w:val="single" w:sz="6" w:space="0" w:color="000000"/>
            </w:tcBorders>
          </w:tcPr>
          <w:p>
            <w:pPr>
              <w:pStyle w:val="Normal"/>
              <w:widowControl w:val="false"/>
              <w:spacing w:before="153" w:after="153"/>
              <w:jc w:val="center"/>
              <w:rPr>
                <w:rFonts w:ascii="Times New Roman" w:hAnsi="Times New Roman" w:eastAsia="Times New Roman" w:cs="Times New Roman"/>
                <w:sz w:val="20"/>
              </w:rPr>
            </w:pPr>
            <w:r>
              <w:rPr>
                <w:rFonts w:eastAsia="Times New Roman" w:cs="Times New Roman" w:ascii="Times New Roman" w:hAnsi="Times New Roman"/>
                <w:sz w:val="20"/>
              </w:rPr>
              <w:t>Мета проведення оцінки</w:t>
            </w:r>
          </w:p>
        </w:tc>
        <w:tc>
          <w:tcPr>
            <w:tcW w:w="1056" w:type="dxa"/>
            <w:tcBorders>
              <w:top w:val="single" w:sz="6" w:space="0" w:color="000000"/>
              <w:start w:val="single" w:sz="6" w:space="0" w:color="000000"/>
              <w:bottom w:val="single" w:sz="6" w:space="0" w:color="000000"/>
              <w:end w:val="single" w:sz="6" w:space="0" w:color="000000"/>
            </w:tcBorders>
          </w:tcPr>
          <w:p>
            <w:pPr>
              <w:pStyle w:val="Normal"/>
              <w:widowControl w:val="false"/>
              <w:spacing w:before="153" w:after="153"/>
              <w:jc w:val="center"/>
              <w:rPr>
                <w:rFonts w:ascii="Times New Roman" w:hAnsi="Times New Roman" w:eastAsia="Times New Roman" w:cs="Times New Roman"/>
                <w:sz w:val="20"/>
              </w:rPr>
            </w:pPr>
            <w:r>
              <w:rPr>
                <w:rFonts w:eastAsia="Times New Roman" w:cs="Times New Roman" w:ascii="Times New Roman" w:hAnsi="Times New Roman"/>
                <w:sz w:val="20"/>
              </w:rPr>
              <w:t>Дата оцінки</w:t>
            </w:r>
          </w:p>
        </w:tc>
        <w:tc>
          <w:tcPr>
            <w:tcW w:w="1144" w:type="dxa"/>
            <w:tcBorders>
              <w:top w:val="single" w:sz="6" w:space="0" w:color="000000"/>
              <w:start w:val="single" w:sz="6" w:space="0" w:color="000000"/>
              <w:bottom w:val="single" w:sz="6" w:space="0" w:color="000000"/>
              <w:end w:val="single" w:sz="6" w:space="0" w:color="000000"/>
            </w:tcBorders>
          </w:tcPr>
          <w:p>
            <w:pPr>
              <w:pStyle w:val="Normal"/>
              <w:widowControl w:val="false"/>
              <w:spacing w:before="153" w:after="153"/>
              <w:jc w:val="center"/>
              <w:rPr>
                <w:rFonts w:ascii="Times New Roman" w:hAnsi="Times New Roman" w:eastAsia="Times New Roman" w:cs="Times New Roman"/>
                <w:sz w:val="20"/>
              </w:rPr>
            </w:pPr>
            <w:r>
              <w:rPr>
                <w:rFonts w:eastAsia="Times New Roman" w:cs="Times New Roman" w:ascii="Times New Roman" w:hAnsi="Times New Roman"/>
                <w:sz w:val="20"/>
              </w:rPr>
              <w:t>Період проведення оцінки</w:t>
            </w:r>
          </w:p>
        </w:tc>
        <w:tc>
          <w:tcPr>
            <w:tcW w:w="1650" w:type="dxa"/>
            <w:tcBorders>
              <w:top w:val="single" w:sz="6" w:space="0" w:color="000000"/>
              <w:start w:val="single" w:sz="6" w:space="0" w:color="000000"/>
              <w:bottom w:val="single" w:sz="6" w:space="0" w:color="000000"/>
              <w:end w:val="single" w:sz="6" w:space="0" w:color="000000"/>
            </w:tcBorders>
          </w:tcPr>
          <w:p>
            <w:pPr>
              <w:pStyle w:val="Normal"/>
              <w:widowControl w:val="false"/>
              <w:spacing w:before="153" w:after="153"/>
              <w:jc w:val="center"/>
              <w:rPr>
                <w:rFonts w:ascii="Times New Roman" w:hAnsi="Times New Roman" w:eastAsia="Times New Roman" w:cs="Times New Roman"/>
                <w:sz w:val="20"/>
              </w:rPr>
            </w:pPr>
            <w:r>
              <w:rPr>
                <w:rFonts w:eastAsia="Times New Roman" w:cs="Times New Roman" w:ascii="Times New Roman" w:hAnsi="Times New Roman"/>
                <w:sz w:val="20"/>
              </w:rPr>
              <w:t>Замовник/платник</w:t>
            </w:r>
          </w:p>
        </w:tc>
        <w:tc>
          <w:tcPr>
            <w:tcW w:w="1671" w:type="dxa"/>
            <w:tcBorders>
              <w:top w:val="single" w:sz="6" w:space="0" w:color="000000"/>
              <w:start w:val="single" w:sz="6" w:space="0" w:color="000000"/>
              <w:bottom w:val="single" w:sz="6" w:space="0" w:color="000000"/>
              <w:end w:val="single" w:sz="6" w:space="0" w:color="000000"/>
            </w:tcBorders>
          </w:tcPr>
          <w:p>
            <w:pPr>
              <w:pStyle w:val="Normal"/>
              <w:widowControl w:val="false"/>
              <w:spacing w:before="153" w:after="153"/>
              <w:jc w:val="center"/>
              <w:rPr>
                <w:rFonts w:ascii="Times New Roman" w:hAnsi="Times New Roman" w:eastAsia="Times New Roman" w:cs="Times New Roman"/>
                <w:sz w:val="20"/>
              </w:rPr>
            </w:pPr>
            <w:r>
              <w:rPr>
                <w:rFonts w:eastAsia="Times New Roman" w:cs="Times New Roman" w:ascii="Times New Roman" w:hAnsi="Times New Roman"/>
                <w:sz w:val="20"/>
              </w:rPr>
              <w:t>Досвід суб’єкта оціночної діяльності/досвід оцінювача (прізвище, ім'я, по батькові)*</w:t>
            </w:r>
          </w:p>
        </w:tc>
        <w:tc>
          <w:tcPr>
            <w:tcW w:w="1313" w:type="dxa"/>
            <w:tcBorders>
              <w:top w:val="single" w:sz="6" w:space="0" w:color="000000"/>
              <w:start w:val="single" w:sz="6" w:space="0" w:color="000000"/>
              <w:bottom w:val="single" w:sz="6" w:space="0" w:color="000000"/>
              <w:end w:val="single" w:sz="6" w:space="0" w:color="000000"/>
            </w:tcBorders>
          </w:tcPr>
          <w:p>
            <w:pPr>
              <w:pStyle w:val="Normal"/>
              <w:widowControl w:val="false"/>
              <w:spacing w:before="153" w:after="153"/>
              <w:jc w:val="center"/>
              <w:rPr>
                <w:rFonts w:ascii="Times New Roman" w:hAnsi="Times New Roman" w:eastAsia="Times New Roman" w:cs="Times New Roman"/>
                <w:sz w:val="20"/>
              </w:rPr>
            </w:pPr>
            <w:r>
              <w:rPr>
                <w:rFonts w:eastAsia="Times New Roman" w:cs="Times New Roman" w:ascii="Times New Roman" w:hAnsi="Times New Roman"/>
                <w:sz w:val="20"/>
              </w:rPr>
              <w:t>Документ, що підтверджує досвід**</w:t>
            </w:r>
          </w:p>
        </w:tc>
      </w:tr>
      <w:tr>
        <w:trPr/>
        <w:tc>
          <w:tcPr>
            <w:tcW w:w="372" w:type="dxa"/>
            <w:tcBorders>
              <w:top w:val="single" w:sz="6" w:space="0" w:color="000000"/>
              <w:start w:val="single" w:sz="6" w:space="0" w:color="000000"/>
              <w:bottom w:val="single" w:sz="6" w:space="0" w:color="000000"/>
              <w:end w:val="single" w:sz="6" w:space="0" w:color="000000"/>
            </w:tcBorders>
          </w:tcPr>
          <w:p>
            <w:pPr>
              <w:pStyle w:val="Normal"/>
              <w:widowControl w:val="false"/>
              <w:spacing w:before="153" w:after="153"/>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br/>
            </w:r>
          </w:p>
        </w:tc>
        <w:tc>
          <w:tcPr>
            <w:tcW w:w="1331" w:type="dxa"/>
            <w:tcBorders>
              <w:top w:val="single" w:sz="6" w:space="0" w:color="000000"/>
              <w:start w:val="single" w:sz="6" w:space="0" w:color="000000"/>
              <w:bottom w:val="single" w:sz="6" w:space="0" w:color="000000"/>
              <w:end w:val="single" w:sz="6" w:space="0" w:color="000000"/>
            </w:tcBorders>
          </w:tcPr>
          <w:p>
            <w:pPr>
              <w:pStyle w:val="Normal"/>
              <w:widowControl w:val="false"/>
              <w:spacing w:before="153" w:after="153"/>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br/>
            </w:r>
          </w:p>
        </w:tc>
        <w:tc>
          <w:tcPr>
            <w:tcW w:w="1046" w:type="dxa"/>
            <w:tcBorders>
              <w:top w:val="single" w:sz="6" w:space="0" w:color="000000"/>
              <w:start w:val="single" w:sz="6" w:space="0" w:color="000000"/>
              <w:bottom w:val="single" w:sz="6" w:space="0" w:color="000000"/>
              <w:end w:val="single" w:sz="6" w:space="0" w:color="000000"/>
            </w:tcBorders>
          </w:tcPr>
          <w:p>
            <w:pPr>
              <w:pStyle w:val="Normal"/>
              <w:widowControl w:val="false"/>
              <w:spacing w:before="153" w:after="153"/>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br/>
            </w:r>
          </w:p>
        </w:tc>
        <w:tc>
          <w:tcPr>
            <w:tcW w:w="1056" w:type="dxa"/>
            <w:tcBorders>
              <w:top w:val="single" w:sz="6" w:space="0" w:color="000000"/>
              <w:start w:val="single" w:sz="6" w:space="0" w:color="000000"/>
              <w:bottom w:val="single" w:sz="6" w:space="0" w:color="000000"/>
              <w:end w:val="single" w:sz="6" w:space="0" w:color="000000"/>
            </w:tcBorders>
          </w:tcPr>
          <w:p>
            <w:pPr>
              <w:pStyle w:val="Normal"/>
              <w:widowControl w:val="false"/>
              <w:spacing w:before="153" w:after="153"/>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br/>
            </w:r>
          </w:p>
        </w:tc>
        <w:tc>
          <w:tcPr>
            <w:tcW w:w="1144" w:type="dxa"/>
            <w:tcBorders>
              <w:top w:val="single" w:sz="6" w:space="0" w:color="000000"/>
              <w:start w:val="single" w:sz="6" w:space="0" w:color="000000"/>
              <w:bottom w:val="single" w:sz="6" w:space="0" w:color="000000"/>
              <w:end w:val="single" w:sz="6" w:space="0" w:color="000000"/>
            </w:tcBorders>
          </w:tcPr>
          <w:p>
            <w:pPr>
              <w:pStyle w:val="Normal"/>
              <w:widowControl w:val="false"/>
              <w:spacing w:before="153" w:after="153"/>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br/>
            </w:r>
          </w:p>
        </w:tc>
        <w:tc>
          <w:tcPr>
            <w:tcW w:w="1650" w:type="dxa"/>
            <w:tcBorders>
              <w:top w:val="single" w:sz="6" w:space="0" w:color="000000"/>
              <w:start w:val="single" w:sz="6" w:space="0" w:color="000000"/>
              <w:bottom w:val="single" w:sz="6" w:space="0" w:color="000000"/>
              <w:end w:val="single" w:sz="6" w:space="0" w:color="000000"/>
            </w:tcBorders>
          </w:tcPr>
          <w:p>
            <w:pPr>
              <w:pStyle w:val="Normal"/>
              <w:widowControl w:val="false"/>
              <w:spacing w:before="153" w:after="153"/>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br/>
            </w:r>
          </w:p>
        </w:tc>
        <w:tc>
          <w:tcPr>
            <w:tcW w:w="1671" w:type="dxa"/>
            <w:tcBorders>
              <w:top w:val="single" w:sz="6" w:space="0" w:color="000000"/>
              <w:start w:val="single" w:sz="6" w:space="0" w:color="000000"/>
              <w:bottom w:val="single" w:sz="6" w:space="0" w:color="000000"/>
              <w:end w:val="single" w:sz="6" w:space="0" w:color="000000"/>
            </w:tcBorders>
          </w:tcPr>
          <w:p>
            <w:pPr>
              <w:pStyle w:val="Normal"/>
              <w:widowControl w:val="false"/>
              <w:spacing w:before="153" w:after="153"/>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br/>
            </w:r>
          </w:p>
        </w:tc>
        <w:tc>
          <w:tcPr>
            <w:tcW w:w="1313" w:type="dxa"/>
            <w:tcBorders>
              <w:top w:val="single" w:sz="6" w:space="0" w:color="000000"/>
              <w:start w:val="single" w:sz="6" w:space="0" w:color="000000"/>
              <w:bottom w:val="single" w:sz="6" w:space="0" w:color="000000"/>
              <w:end w:val="single" w:sz="6" w:space="0" w:color="000000"/>
            </w:tcBorders>
          </w:tcPr>
          <w:p>
            <w:pPr>
              <w:pStyle w:val="Normal"/>
              <w:widowControl w:val="false"/>
              <w:spacing w:before="153" w:after="153"/>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br/>
            </w:r>
          </w:p>
        </w:tc>
      </w:tr>
    </w:tbl>
    <w:p>
      <w:pPr>
        <w:pStyle w:val="Normal"/>
        <w:shd w:val="clear" w:color="auto" w:fill="FFFFFF"/>
        <w:spacing w:before="153" w:after="153"/>
        <w:rPr/>
      </w:pPr>
      <w:bookmarkStart w:id="101" w:name="n401"/>
      <w:bookmarkEnd w:id="101"/>
      <w:r>
        <w:rPr>
          <w:rFonts w:eastAsia="Times New Roman" w:cs="Times New Roman" w:ascii="Times New Roman" w:hAnsi="Times New Roman"/>
          <w:color w:val="333333"/>
          <w:sz w:val="20"/>
        </w:rPr>
        <w:t>__________</w:t>
      </w:r>
      <w:r>
        <w:rPr>
          <w:rFonts w:eastAsia="Times New Roman" w:cs="Times New Roman" w:ascii="Times New Roman" w:hAnsi="Times New Roman"/>
          <w:color w:val="333333"/>
          <w:sz w:val="25"/>
          <w:szCs w:val="25"/>
        </w:rPr>
        <w:br/>
      </w:r>
      <w:r>
        <w:rPr>
          <w:rFonts w:eastAsia="Times New Roman" w:cs="Times New Roman" w:ascii="Times New Roman" w:hAnsi="Times New Roman"/>
          <w:color w:val="333333"/>
          <w:sz w:val="20"/>
        </w:rPr>
        <w:t>* Зазначається конкретна особа - оцінювач (оцінювачі) або безпосередньо суб'єкт оціночної діяльності, який бере участь у конкурсі.</w:t>
      </w:r>
      <w:r>
        <w:rPr>
          <w:rFonts w:eastAsia="Times New Roman" w:cs="Times New Roman" w:ascii="Times New Roman" w:hAnsi="Times New Roman"/>
          <w:color w:val="333333"/>
          <w:sz w:val="25"/>
          <w:szCs w:val="25"/>
        </w:rPr>
        <w:br/>
      </w:r>
      <w:r>
        <w:rPr>
          <w:rFonts w:eastAsia="Times New Roman" w:cs="Times New Roman" w:ascii="Times New Roman" w:hAnsi="Times New Roman"/>
          <w:color w:val="333333"/>
          <w:sz w:val="20"/>
        </w:rPr>
        <w:t>** Копія договору (копії договорів) про надання послуг з оцінки разом з копією акта приймання-передавання робіт з оцінки (показник вартості виконання робіт та порядок розрахунку можуть бути заштриховані), копією висновку про вартість об’єкта оцінки, оригіналом або копією рецензії, складеної рецензентом, що працює в органі приватизації, або оригіналом чи копією рецензії, складеної експертною радою саморегулівної організації оцінювачів. Документи мають бути засвідчені керівником.</w:t>
      </w:r>
    </w:p>
    <w:tbl>
      <w:tblPr>
        <w:tblW w:w="5000" w:type="pct"/>
        <w:jc w:val="start"/>
        <w:tblInd w:w="-15" w:type="dxa"/>
        <w:tblLayout w:type="fixed"/>
        <w:tblCellMar>
          <w:top w:w="15" w:type="dxa"/>
          <w:start w:w="15" w:type="dxa"/>
          <w:bottom w:w="15" w:type="dxa"/>
          <w:end w:w="15" w:type="dxa"/>
        </w:tblCellMar>
        <w:tblLook w:firstRow="1" w:noVBand="1" w:lastRow="0" w:firstColumn="1" w:lastColumn="0" w:noHBand="0" w:val="04a0"/>
      </w:tblPr>
      <w:tblGrid>
        <w:gridCol w:w="4694"/>
        <w:gridCol w:w="4890"/>
      </w:tblGrid>
      <w:tr>
        <w:trPr/>
        <w:tc>
          <w:tcPr>
            <w:tcW w:w="4694" w:type="dxa"/>
            <w:tcBorders/>
          </w:tcPr>
          <w:p>
            <w:pPr>
              <w:pStyle w:val="Normal"/>
              <w:widowControl w:val="false"/>
              <w:spacing w:before="153" w:after="153"/>
              <w:jc w:val="center"/>
              <w:rPr>
                <w:rFonts w:ascii="Times New Roman" w:hAnsi="Times New Roman" w:eastAsia="Times New Roman" w:cs="Times New Roman"/>
              </w:rPr>
            </w:pPr>
            <w:bookmarkStart w:id="102" w:name="n402"/>
            <w:bookmarkEnd w:id="102"/>
            <w:r>
              <w:rPr>
                <w:rFonts w:eastAsia="Times New Roman" w:cs="Times New Roman" w:ascii="Times New Roman" w:hAnsi="Times New Roman"/>
              </w:rPr>
              <w:t>"___" ____________ 20__ року</w:t>
            </w:r>
          </w:p>
        </w:tc>
        <w:tc>
          <w:tcPr>
            <w:tcW w:w="4890" w:type="dxa"/>
            <w:tcBorders/>
          </w:tcPr>
          <w:p>
            <w:pPr>
              <w:pStyle w:val="Normal"/>
              <w:widowControl w:val="false"/>
              <w:spacing w:before="153" w:after="153"/>
              <w:jc w:val="center"/>
              <w:rPr/>
            </w:pPr>
            <w:r>
              <w:rPr>
                <w:rFonts w:eastAsia="Times New Roman" w:cs="Times New Roman" w:ascii="Times New Roman" w:hAnsi="Times New Roman"/>
                <w:sz w:val="20"/>
              </w:rPr>
              <w:t>___________</w:t>
            </w:r>
            <w:r>
              <w:rPr>
                <w:rFonts w:eastAsia="Times New Roman" w:cs="Times New Roman" w:ascii="Times New Roman" w:hAnsi="Times New Roman"/>
              </w:rPr>
              <w:br/>
            </w:r>
            <w:r>
              <w:rPr>
                <w:rFonts w:eastAsia="Times New Roman" w:cs="Times New Roman" w:ascii="Times New Roman" w:hAnsi="Times New Roman"/>
                <w:sz w:val="20"/>
              </w:rPr>
              <w:t>(підпис)</w:t>
            </w:r>
          </w:p>
        </w:tc>
      </w:tr>
    </w:tbl>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rmalWeb"/>
        <w:jc w:val="center"/>
        <w:rPr/>
      </w:pPr>
      <w:r>
        <mc:AlternateContent>
          <mc:Choice Requires="wps">
            <w:drawing>
              <wp:anchor behindDoc="0" distT="0" distB="0" distL="0" distR="0" simplePos="0" locked="0" layoutInCell="0" allowOverlap="1" relativeHeight="3">
                <wp:simplePos x="0" y="0"/>
                <wp:positionH relativeFrom="margin">
                  <wp:align>right</wp:align>
                </wp:positionH>
                <wp:positionV relativeFrom="paragraph">
                  <wp:align>center</wp:align>
                </wp:positionV>
                <wp:extent cx="2466975" cy="1172845"/>
                <wp:effectExtent l="0" t="0" r="0" b="8890"/>
                <wp:wrapSquare wrapText="bothSides"/>
                <wp:docPr id="2" name="Рамка1"/>
                <a:graphic xmlns:a="http://schemas.openxmlformats.org/drawingml/2006/main">
                  <a:graphicData uri="http://schemas.microsoft.com/office/word/2010/wordprocessingShape">
                    <wps:wsp>
                      <wps:cNvSpPr/>
                      <wps:spPr>
                        <a:xfrm>
                          <a:off x="0" y="0"/>
                          <a:ext cx="2466360" cy="1172160"/>
                        </a:xfrm>
                        <a:prstGeom prst="rect">
                          <a:avLst/>
                        </a:prstGeom>
                        <a:solidFill>
                          <a:srgbClr val="ffffff"/>
                        </a:solidFill>
                        <a:ln w="0">
                          <a:noFill/>
                        </a:ln>
                      </wps:spPr>
                      <wps:style>
                        <a:lnRef idx="0"/>
                        <a:fillRef idx="0"/>
                        <a:effectRef idx="0"/>
                        <a:fontRef idx="minor"/>
                      </wps:style>
                      <wps:txbx>
                        <w:txbxContent>
                          <w:tbl>
                            <w:tblPr>
                              <w:tblW w:w="5000" w:type="pct"/>
                              <w:jc w:val="end"/>
                              <w:tblInd w:w="0" w:type="dxa"/>
                              <w:tblLayout w:type="fixed"/>
                              <w:tblCellMar>
                                <w:top w:w="0" w:type="dxa"/>
                                <w:start w:w="108" w:type="dxa"/>
                                <w:bottom w:w="0" w:type="dxa"/>
                                <w:end w:w="108" w:type="dxa"/>
                              </w:tblCellMar>
                              <w:tblLook w:firstRow="1" w:noVBand="1" w:lastRow="0" w:firstColumn="1" w:lastColumn="0" w:noHBand="0" w:val="04a0"/>
                            </w:tblPr>
                            <w:tblGrid>
                              <w:gridCol w:w="3885"/>
                            </w:tblGrid>
                            <w:tr>
                              <w:trPr/>
                              <w:tc>
                                <w:tcPr>
                                  <w:tcW w:w="3885" w:type="dxa"/>
                                  <w:tcBorders/>
                                </w:tcPr>
                                <w:p>
                                  <w:pPr>
                                    <w:pStyle w:val="NormalWeb"/>
                                    <w:widowControl w:val="false"/>
                                    <w:spacing w:before="0" w:after="0"/>
                                    <w:rPr>
                                      <w:sz w:val="28"/>
                                      <w:szCs w:val="28"/>
                                      <w:lang w:val="uk-UA"/>
                                    </w:rPr>
                                  </w:pPr>
                                  <w:r>
                                    <w:rPr>
                                      <w:sz w:val="28"/>
                                      <w:szCs w:val="28"/>
                                      <w:lang w:val="uk-UA"/>
                                    </w:rPr>
                                    <w:t>Додаток 2</w:t>
                                    <w:br/>
                                    <w:t>до Положення про конкурсний відбір</w:t>
                                  </w:r>
                                </w:p>
                                <w:p>
                                  <w:pPr>
                                    <w:pStyle w:val="NormalWeb"/>
                                    <w:widowControl w:val="false"/>
                                    <w:spacing w:before="0" w:after="0"/>
                                    <w:rPr>
                                      <w:sz w:val="28"/>
                                      <w:szCs w:val="28"/>
                                      <w:lang w:val="uk-UA"/>
                                    </w:rPr>
                                  </w:pPr>
                                  <w:r>
                                    <w:rPr>
                                      <w:sz w:val="28"/>
                                      <w:szCs w:val="28"/>
                                      <w:lang w:val="uk-UA"/>
                                    </w:rPr>
                                    <w:t>суб’єктів оціночної діяльності</w:t>
                                  </w:r>
                                </w:p>
                                <w:p>
                                  <w:pPr>
                                    <w:pStyle w:val="NormalWeb"/>
                                    <w:widowControl w:val="false"/>
                                    <w:spacing w:before="0" w:after="0"/>
                                    <w:rPr>
                                      <w:sz w:val="28"/>
                                      <w:szCs w:val="28"/>
                                    </w:rPr>
                                  </w:pPr>
                                  <w:r>
                                    <w:rPr>
                                      <w:sz w:val="28"/>
                                      <w:szCs w:val="28"/>
                                      <w:lang w:val="uk-UA"/>
                                    </w:rPr>
                                    <w:t>(</w:t>
                                  </w:r>
                                  <w:r>
                                    <w:rPr>
                                      <w:sz w:val="28"/>
                                      <w:szCs w:val="28"/>
                                    </w:rPr>
                                    <w:t xml:space="preserve"> абзац </w:t>
                                  </w:r>
                                  <w:r>
                                    <w:rPr>
                                      <w:sz w:val="28"/>
                                      <w:szCs w:val="28"/>
                                      <w:lang w:val="uk-UA"/>
                                    </w:rPr>
                                    <w:t>2</w:t>
                                  </w:r>
                                  <w:r>
                                    <w:rPr>
                                      <w:sz w:val="28"/>
                                      <w:szCs w:val="28"/>
                                    </w:rPr>
                                    <w:t xml:space="preserve"> пункт 3.</w:t>
                                  </w:r>
                                  <w:r>
                                    <w:rPr>
                                      <w:sz w:val="28"/>
                                      <w:szCs w:val="28"/>
                                      <w:lang w:val="uk-UA"/>
                                    </w:rPr>
                                    <w:t xml:space="preserve">6 </w:t>
                                  </w:r>
                                  <w:r>
                                    <w:rPr>
                                      <w:sz w:val="28"/>
                                      <w:szCs w:val="28"/>
                                    </w:rPr>
                                    <w:t xml:space="preserve"> розділу ІІІ</w:t>
                                  </w:r>
                                  <w:r>
                                    <w:rPr>
                                      <w:sz w:val="28"/>
                                      <w:szCs w:val="28"/>
                                      <w:lang w:val="uk-UA"/>
                                    </w:rPr>
                                    <w:t>)</w:t>
                                  </w:r>
                                </w:p>
                              </w:tc>
                            </w:tr>
                          </w:tbl>
                          <w:p>
                            <w:pPr>
                              <w:pStyle w:val="Style23"/>
                              <w:rPr>
                                <w:sz w:val="28"/>
                                <w:szCs w:val="28"/>
                              </w:rPr>
                            </w:pPr>
                            <w:r>
                              <w:rPr/>
                            </w:r>
                          </w:p>
                        </w:txbxContent>
                      </wps:txbx>
                      <wps:bodyPr lIns="0" rIns="0" tIns="0" bIns="0" anchor="t">
                        <a:noAutofit/>
                      </wps:bodyPr>
                    </wps:wsp>
                  </a:graphicData>
                </a:graphic>
              </wp:anchor>
            </w:drawing>
          </mc:Choice>
          <mc:Fallback>
            <w:pict>
              <v:rect id="shape_0" ID="Рамка1" path="m0,0l-2147483645,0l-2147483645,-2147483646l0,-2147483646xe" fillcolor="white" stroked="f" o:allowincell="f" style="position:absolute;margin-left:285pt;margin-top:-25.35pt;width:194.15pt;height:92.25pt;mso-wrap-style:none;v-text-anchor:middle;mso-position-horizontal:right;mso-position-horizontal-relative:margin;mso-position-vertical:center">
                <v:fill o:detectmouseclick="t" type="solid" color2="black"/>
                <v:stroke color="#3465a4" joinstyle="round" endcap="flat"/>
                <v:textbox>
                  <w:txbxContent>
                    <w:tbl>
                      <w:tblPr>
                        <w:tblW w:w="5000" w:type="pct"/>
                        <w:jc w:val="end"/>
                        <w:tblInd w:w="0" w:type="dxa"/>
                        <w:tblLayout w:type="fixed"/>
                        <w:tblCellMar>
                          <w:top w:w="0" w:type="dxa"/>
                          <w:start w:w="108" w:type="dxa"/>
                          <w:bottom w:w="0" w:type="dxa"/>
                          <w:end w:w="108" w:type="dxa"/>
                        </w:tblCellMar>
                        <w:tblLook w:firstRow="1" w:noVBand="1" w:lastRow="0" w:firstColumn="1" w:lastColumn="0" w:noHBand="0" w:val="04a0"/>
                      </w:tblPr>
                      <w:tblGrid>
                        <w:gridCol w:w="3885"/>
                      </w:tblGrid>
                      <w:tr>
                        <w:trPr/>
                        <w:tc>
                          <w:tcPr>
                            <w:tcW w:w="3885" w:type="dxa"/>
                            <w:tcBorders/>
                          </w:tcPr>
                          <w:p>
                            <w:pPr>
                              <w:pStyle w:val="NormalWeb"/>
                              <w:widowControl w:val="false"/>
                              <w:spacing w:before="0" w:after="0"/>
                              <w:rPr>
                                <w:sz w:val="28"/>
                                <w:szCs w:val="28"/>
                                <w:lang w:val="uk-UA"/>
                              </w:rPr>
                            </w:pPr>
                            <w:r>
                              <w:rPr>
                                <w:sz w:val="28"/>
                                <w:szCs w:val="28"/>
                                <w:lang w:val="uk-UA"/>
                              </w:rPr>
                              <w:t>Додаток 2</w:t>
                              <w:br/>
                              <w:t>до Положення про конкурсний відбір</w:t>
                            </w:r>
                          </w:p>
                          <w:p>
                            <w:pPr>
                              <w:pStyle w:val="NormalWeb"/>
                              <w:widowControl w:val="false"/>
                              <w:spacing w:before="0" w:after="0"/>
                              <w:rPr>
                                <w:sz w:val="28"/>
                                <w:szCs w:val="28"/>
                                <w:lang w:val="uk-UA"/>
                              </w:rPr>
                            </w:pPr>
                            <w:r>
                              <w:rPr>
                                <w:sz w:val="28"/>
                                <w:szCs w:val="28"/>
                                <w:lang w:val="uk-UA"/>
                              </w:rPr>
                              <w:t>суб’єктів оціночної діяльності</w:t>
                            </w:r>
                          </w:p>
                          <w:p>
                            <w:pPr>
                              <w:pStyle w:val="NormalWeb"/>
                              <w:widowControl w:val="false"/>
                              <w:spacing w:before="0" w:after="0"/>
                              <w:rPr>
                                <w:sz w:val="28"/>
                                <w:szCs w:val="28"/>
                              </w:rPr>
                            </w:pPr>
                            <w:r>
                              <w:rPr>
                                <w:sz w:val="28"/>
                                <w:szCs w:val="28"/>
                                <w:lang w:val="uk-UA"/>
                              </w:rPr>
                              <w:t>(</w:t>
                            </w:r>
                            <w:r>
                              <w:rPr>
                                <w:sz w:val="28"/>
                                <w:szCs w:val="28"/>
                              </w:rPr>
                              <w:t xml:space="preserve"> абзац </w:t>
                            </w:r>
                            <w:r>
                              <w:rPr>
                                <w:sz w:val="28"/>
                                <w:szCs w:val="28"/>
                                <w:lang w:val="uk-UA"/>
                              </w:rPr>
                              <w:t>2</w:t>
                            </w:r>
                            <w:r>
                              <w:rPr>
                                <w:sz w:val="28"/>
                                <w:szCs w:val="28"/>
                              </w:rPr>
                              <w:t xml:space="preserve"> пункт 3.</w:t>
                            </w:r>
                            <w:r>
                              <w:rPr>
                                <w:sz w:val="28"/>
                                <w:szCs w:val="28"/>
                                <w:lang w:val="uk-UA"/>
                              </w:rPr>
                              <w:t xml:space="preserve">6 </w:t>
                            </w:r>
                            <w:r>
                              <w:rPr>
                                <w:sz w:val="28"/>
                                <w:szCs w:val="28"/>
                              </w:rPr>
                              <w:t xml:space="preserve"> розділу ІІІ</w:t>
                            </w:r>
                            <w:r>
                              <w:rPr>
                                <w:sz w:val="28"/>
                                <w:szCs w:val="28"/>
                                <w:lang w:val="uk-UA"/>
                              </w:rPr>
                              <w:t>)</w:t>
                            </w:r>
                          </w:p>
                        </w:tc>
                      </w:tr>
                    </w:tbl>
                    <w:p>
                      <w:pPr>
                        <w:pStyle w:val="Style23"/>
                        <w:rPr>
                          <w:sz w:val="28"/>
                          <w:szCs w:val="28"/>
                        </w:rPr>
                      </w:pPr>
                      <w:r>
                        <w:rPr/>
                      </w:r>
                    </w:p>
                  </w:txbxContent>
                </v:textbox>
                <w10:wrap type="square"/>
              </v:rect>
            </w:pict>
          </mc:Fallback>
        </mc:AlternateContent>
      </w:r>
      <w:r>
        <w:rPr>
          <w:lang w:val="uk-UA"/>
        </w:rPr>
        <w:br/>
      </w:r>
    </w:p>
    <w:p>
      <w:pPr>
        <w:pStyle w:val="NormalWeb"/>
        <w:jc w:val="center"/>
        <w:rPr>
          <w:b/>
          <w:b/>
          <w:lang w:val="uk-UA"/>
        </w:rPr>
      </w:pPr>
      <w:r>
        <w:rPr>
          <w:b/>
          <w:lang w:val="uk-UA"/>
        </w:rPr>
      </w:r>
    </w:p>
    <w:p>
      <w:pPr>
        <w:pStyle w:val="NormalWeb"/>
        <w:jc w:val="center"/>
        <w:rPr>
          <w:b/>
          <w:b/>
          <w:lang w:val="uk-UA"/>
        </w:rPr>
      </w:pPr>
      <w:r>
        <w:rPr>
          <w:b/>
          <w:lang w:val="uk-UA"/>
        </w:rPr>
      </w:r>
    </w:p>
    <w:p>
      <w:pPr>
        <w:pStyle w:val="NormalWeb"/>
        <w:jc w:val="center"/>
        <w:rPr>
          <w:b/>
          <w:b/>
          <w:lang w:val="uk-UA"/>
        </w:rPr>
      </w:pPr>
      <w:r>
        <w:rPr>
          <w:b/>
          <w:lang w:val="uk-UA"/>
        </w:rPr>
      </w:r>
    </w:p>
    <w:p>
      <w:pPr>
        <w:pStyle w:val="NormalWeb"/>
        <w:jc w:val="center"/>
        <w:rPr>
          <w:b/>
          <w:b/>
          <w:lang w:val="uk-UA"/>
        </w:rPr>
      </w:pPr>
      <w:r>
        <w:rPr>
          <w:b/>
          <w:lang w:val="uk-UA"/>
        </w:rPr>
        <w:t>ЗАЯВА</w:t>
        <w:br/>
        <w:t>про участь у конкурсі з відбору суб'єктів оціночної діяльності</w:t>
      </w:r>
    </w:p>
    <w:tbl>
      <w:tblPr>
        <w:tblW w:w="10560" w:type="dxa"/>
        <w:jc w:val="start"/>
        <w:tblInd w:w="-756" w:type="dxa"/>
        <w:tblLayout w:type="fixed"/>
        <w:tblCellMar>
          <w:top w:w="0" w:type="dxa"/>
          <w:start w:w="108" w:type="dxa"/>
          <w:bottom w:w="0" w:type="dxa"/>
          <w:end w:w="108" w:type="dxa"/>
        </w:tblCellMar>
        <w:tblLook w:firstRow="1" w:noVBand="1" w:lastRow="0" w:firstColumn="1" w:lastColumn="0" w:noHBand="0" w:val="04a0"/>
      </w:tblPr>
      <w:tblGrid>
        <w:gridCol w:w="3449"/>
        <w:gridCol w:w="1681"/>
        <w:gridCol w:w="1769"/>
        <w:gridCol w:w="3661"/>
      </w:tblGrid>
      <w:tr>
        <w:trPr/>
        <w:tc>
          <w:tcPr>
            <w:tcW w:w="10560" w:type="dxa"/>
            <w:gridSpan w:val="4"/>
            <w:tcBorders/>
          </w:tcPr>
          <w:p>
            <w:pPr>
              <w:pStyle w:val="NormalWeb"/>
              <w:widowControl w:val="false"/>
              <w:spacing w:before="0" w:after="0"/>
              <w:rPr/>
            </w:pPr>
            <w:r>
              <w:rPr>
                <w:lang w:val="uk-UA"/>
              </w:rPr>
              <w:t xml:space="preserve">Заявник </w:t>
              <w:br/>
              <w:t>_____________________________________________________________________________________</w:t>
              <w:br/>
            </w:r>
            <w:r>
              <w:rPr>
                <w:sz w:val="20"/>
                <w:szCs w:val="20"/>
                <w:lang w:val="uk-UA"/>
              </w:rPr>
              <w:t>                             (найменування юридичної особи або прізвище, ім'я, по батькові фізичної особи - підприємця)</w:t>
            </w:r>
          </w:p>
          <w:p>
            <w:pPr>
              <w:pStyle w:val="NormalWeb"/>
              <w:widowControl w:val="false"/>
              <w:rPr/>
            </w:pPr>
            <w:r>
              <w:rPr>
                <w:lang w:val="uk-UA"/>
              </w:rPr>
              <w:t xml:space="preserve">Керівник </w:t>
              <w:br/>
              <w:t>_____________________________________________________________________________________</w:t>
            </w:r>
            <w:r>
              <w:rPr>
                <w:b/>
                <w:lang w:val="uk-UA"/>
              </w:rPr>
              <w:t>,</w:t>
            </w:r>
            <w:r>
              <w:rPr>
                <w:lang w:val="uk-UA"/>
              </w:rPr>
              <w:br/>
            </w:r>
            <w:r>
              <w:rPr>
                <w:sz w:val="20"/>
                <w:szCs w:val="20"/>
                <w:lang w:val="uk-UA"/>
              </w:rPr>
              <w:t>                                                                                 (прізвище, ім'я та по батькові; посада)</w:t>
            </w:r>
          </w:p>
          <w:p>
            <w:pPr>
              <w:pStyle w:val="NormalWeb"/>
              <w:widowControl w:val="false"/>
              <w:spacing w:before="0" w:after="0"/>
              <w:rPr/>
            </w:pPr>
            <w:r>
              <w:rPr>
                <w:lang w:val="uk-UA"/>
              </w:rPr>
              <w:t xml:space="preserve">який діє на підставі                                                                      </w:t>
            </w:r>
            <w:r>
              <w:rPr>
                <w:sz w:val="20"/>
                <w:szCs w:val="20"/>
                <w:lang w:val="uk-UA"/>
              </w:rPr>
              <w:t>______________________________________________________________________________________________________</w:t>
            </w:r>
          </w:p>
          <w:p>
            <w:pPr>
              <w:pStyle w:val="NormalWeb"/>
              <w:widowControl w:val="false"/>
              <w:spacing w:before="0" w:after="0"/>
              <w:rPr/>
            </w:pPr>
            <w:r>
              <w:rPr>
                <w:sz w:val="20"/>
                <w:szCs w:val="20"/>
                <w:lang w:val="uk-UA"/>
              </w:rPr>
              <w:t>(установчий документ або виписка з Єдиного державного реєстру юридичних осіб, фізичних осіб - підприємців та ______________________________________________________________________________________________________</w:t>
            </w:r>
            <w:r>
              <w:rPr>
                <w:b/>
                <w:sz w:val="20"/>
                <w:szCs w:val="20"/>
                <w:lang w:val="uk-UA"/>
              </w:rPr>
              <w:t>,</w:t>
            </w:r>
          </w:p>
          <w:p>
            <w:pPr>
              <w:pStyle w:val="NormalWeb"/>
              <w:widowControl w:val="false"/>
              <w:spacing w:before="0" w:after="0"/>
              <w:rPr/>
            </w:pPr>
            <w:r>
              <w:rPr>
                <w:sz w:val="20"/>
                <w:szCs w:val="20"/>
                <w:lang w:val="uk-UA"/>
              </w:rPr>
              <w:t>громадських формувань  -  для  фізичних осіб</w:t>
            </w:r>
            <w:r>
              <w:rPr>
                <w:b/>
                <w:sz w:val="20"/>
                <w:szCs w:val="20"/>
                <w:lang w:val="uk-UA"/>
              </w:rPr>
              <w:t xml:space="preserve"> – </w:t>
            </w:r>
            <w:r>
              <w:rPr>
                <w:sz w:val="20"/>
                <w:szCs w:val="20"/>
                <w:lang w:val="uk-UA"/>
              </w:rPr>
              <w:t>підприємців)</w:t>
            </w:r>
          </w:p>
          <w:p>
            <w:pPr>
              <w:pStyle w:val="NormalWeb"/>
              <w:widowControl w:val="false"/>
              <w:rPr/>
            </w:pPr>
            <w:r>
              <w:rPr>
                <w:lang w:val="uk-UA"/>
              </w:rPr>
              <w:t>зареєстрованого</w:t>
            </w:r>
            <w:r>
              <w:rPr>
                <w:sz w:val="20"/>
                <w:szCs w:val="20"/>
                <w:lang w:val="uk-UA"/>
              </w:rPr>
              <w:t xml:space="preserve">__________________________________________ </w:t>
            </w:r>
            <w:r>
              <w:rPr>
                <w:lang w:val="uk-UA"/>
              </w:rPr>
              <w:t>за №</w:t>
            </w:r>
            <w:r>
              <w:rPr>
                <w:sz w:val="20"/>
                <w:szCs w:val="20"/>
                <w:lang w:val="uk-UA"/>
              </w:rPr>
              <w:t xml:space="preserve"> ______________________________________</w:t>
            </w:r>
          </w:p>
          <w:p>
            <w:pPr>
              <w:pStyle w:val="NormalWeb"/>
              <w:widowControl w:val="false"/>
              <w:rPr/>
            </w:pPr>
            <w:r>
              <w:rPr>
                <w:lang w:val="uk-UA"/>
              </w:rPr>
              <w:t xml:space="preserve">Свідоцтво платника податку на додану вартість </w:t>
            </w:r>
            <w:r>
              <w:rPr/>
              <w:t>(</w:t>
            </w:r>
            <w:r>
              <w:rPr>
                <w:lang w:val="uk-UA"/>
              </w:rPr>
              <w:t>за наявності) від</w:t>
            </w:r>
            <w:r>
              <w:rPr>
                <w:sz w:val="20"/>
                <w:szCs w:val="20"/>
                <w:lang w:val="uk-UA"/>
              </w:rPr>
              <w:t xml:space="preserve"> ____________ </w:t>
            </w:r>
            <w:r>
              <w:rPr>
                <w:lang w:val="uk-UA"/>
              </w:rPr>
              <w:t>№</w:t>
            </w:r>
            <w:r>
              <w:rPr>
                <w:sz w:val="20"/>
                <w:szCs w:val="20"/>
                <w:lang w:val="uk-UA"/>
              </w:rPr>
              <w:t xml:space="preserve"> ___________________</w:t>
            </w:r>
          </w:p>
          <w:p>
            <w:pPr>
              <w:pStyle w:val="NormalWeb"/>
              <w:widowControl w:val="false"/>
              <w:rPr/>
            </w:pPr>
            <w:r>
              <w:rPr>
                <w:lang w:val="uk-UA"/>
              </w:rPr>
              <w:t>Розрахунковий рахунок</w:t>
            </w:r>
            <w:r>
              <w:rPr>
                <w:sz w:val="20"/>
                <w:szCs w:val="20"/>
                <w:lang w:val="uk-UA"/>
              </w:rPr>
              <w:t xml:space="preserve"> </w:t>
            </w:r>
            <w:r>
              <w:rPr>
                <w:lang w:val="uk-UA"/>
              </w:rPr>
              <w:t>№</w:t>
            </w:r>
            <w:r>
              <w:rPr>
                <w:sz w:val="20"/>
                <w:szCs w:val="20"/>
                <w:lang w:val="uk-UA"/>
              </w:rPr>
              <w:t xml:space="preserve">_____________________________________ </w:t>
            </w:r>
            <w:r>
              <w:rPr>
                <w:lang w:val="uk-UA"/>
              </w:rPr>
              <w:t>в</w:t>
            </w:r>
            <w:r>
              <w:rPr>
                <w:sz w:val="20"/>
                <w:szCs w:val="20"/>
                <w:lang w:val="uk-UA"/>
              </w:rPr>
              <w:t xml:space="preserve"> ____________________________________</w:t>
            </w:r>
          </w:p>
          <w:p>
            <w:pPr>
              <w:pStyle w:val="NormalWeb"/>
              <w:widowControl w:val="false"/>
              <w:rPr/>
            </w:pPr>
            <w:r>
              <w:rPr>
                <w:lang w:val="uk-UA"/>
              </w:rPr>
              <w:t>МФО</w:t>
            </w:r>
            <w:r>
              <w:rPr>
                <w:sz w:val="20"/>
                <w:szCs w:val="20"/>
                <w:lang w:val="uk-UA"/>
              </w:rPr>
              <w:t xml:space="preserve"> ___________________________________________________</w:t>
            </w:r>
            <w:r>
              <w:rPr>
                <w:lang w:val="uk-UA"/>
              </w:rPr>
              <w:t>Ідентифікаційний код заявника за ЄДРПОУ,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br/>
            </w:r>
            <w:r>
              <w:rPr>
                <w:b/>
                <w:bCs/>
                <w:lang w:val="uk-UA"/>
              </w:rPr>
              <w:t>_____________________________</w:t>
            </w:r>
            <w:r>
              <w:rPr>
                <w:lang w:val="uk-UA"/>
              </w:rPr>
              <w:t>________________________________________________________</w:t>
            </w:r>
          </w:p>
          <w:p>
            <w:pPr>
              <w:pStyle w:val="NormalWeb"/>
              <w:widowControl w:val="false"/>
              <w:rPr/>
            </w:pPr>
            <w:r>
              <w:rPr>
                <w:lang w:val="uk-UA"/>
              </w:rPr>
              <w:t>Місцезнаходження</w:t>
            </w:r>
            <w:r>
              <w:rPr>
                <w:b/>
                <w:bCs/>
                <w:lang w:val="uk-UA"/>
              </w:rPr>
              <w:t xml:space="preserve"> </w:t>
            </w:r>
            <w:r>
              <w:rPr>
                <w:lang w:val="uk-UA"/>
              </w:rPr>
              <w:t>(місце проживання) ___________________________________________________</w:t>
              <w:br/>
              <w:t>_____________________________________________________________________________________</w:t>
            </w:r>
          </w:p>
          <w:p>
            <w:pPr>
              <w:pStyle w:val="NormalWeb"/>
              <w:widowControl w:val="false"/>
              <w:spacing w:before="0" w:after="0"/>
              <w:rPr>
                <w:lang w:val="uk-UA"/>
              </w:rPr>
            </w:pPr>
            <w:r>
              <w:rPr>
                <w:lang w:val="uk-UA"/>
              </w:rPr>
            </w:r>
          </w:p>
        </w:tc>
      </w:tr>
      <w:tr>
        <w:trPr>
          <w:trHeight w:val="1071" w:hRule="atLeast"/>
        </w:trPr>
        <w:tc>
          <w:tcPr>
            <w:tcW w:w="3449" w:type="dxa"/>
            <w:tcBorders/>
          </w:tcPr>
          <w:tbl>
            <w:tblPr>
              <w:tblW w:w="4750" w:type="pct"/>
              <w:jc w:val="start"/>
              <w:tblInd w:w="0" w:type="dxa"/>
              <w:tblLayout w:type="fixed"/>
              <w:tblCellMar>
                <w:top w:w="0" w:type="dxa"/>
                <w:start w:w="108" w:type="dxa"/>
                <w:bottom w:w="0" w:type="dxa"/>
                <w:end w:w="108" w:type="dxa"/>
              </w:tblCellMar>
              <w:tblLook w:firstRow="1" w:noVBand="1" w:lastRow="0" w:firstColumn="1" w:lastColumn="0" w:noHBand="0" w:val="04a0"/>
            </w:tblPr>
            <w:tblGrid>
              <w:gridCol w:w="364"/>
              <w:gridCol w:w="373"/>
              <w:gridCol w:w="336"/>
              <w:gridCol w:w="400"/>
              <w:gridCol w:w="398"/>
              <w:gridCol w:w="399"/>
              <w:gridCol w:w="402"/>
              <w:gridCol w:w="398"/>
            </w:tblGrid>
            <w:tr>
              <w:trPr/>
              <w:tc>
                <w:tcPr>
                  <w:tcW w:w="364"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373"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336"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400"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398"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399"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402"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398"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r>
          </w:tbl>
          <w:p>
            <w:pPr>
              <w:pStyle w:val="NormalWeb"/>
              <w:widowControl w:val="false"/>
              <w:spacing w:before="0" w:after="0"/>
              <w:jc w:val="center"/>
              <w:rPr>
                <w:sz w:val="20"/>
                <w:szCs w:val="20"/>
                <w:lang w:val="uk-UA"/>
              </w:rPr>
            </w:pPr>
            <w:r>
              <w:rPr>
                <w:sz w:val="20"/>
                <w:szCs w:val="20"/>
                <w:lang w:val="uk-UA"/>
              </w:rPr>
              <w:t>Телефон</w:t>
            </w:r>
          </w:p>
        </w:tc>
        <w:tc>
          <w:tcPr>
            <w:tcW w:w="3450" w:type="dxa"/>
            <w:gridSpan w:val="2"/>
            <w:tcBorders/>
          </w:tcPr>
          <w:tbl>
            <w:tblPr>
              <w:tblW w:w="4750" w:type="pct"/>
              <w:jc w:val="start"/>
              <w:tblInd w:w="0" w:type="dxa"/>
              <w:tblLayout w:type="fixed"/>
              <w:tblCellMar>
                <w:top w:w="0" w:type="dxa"/>
                <w:start w:w="108" w:type="dxa"/>
                <w:bottom w:w="0" w:type="dxa"/>
                <w:end w:w="108" w:type="dxa"/>
              </w:tblCellMar>
              <w:tblLook w:firstRow="1" w:noVBand="1" w:lastRow="0" w:firstColumn="1" w:lastColumn="0" w:noHBand="0" w:val="04a0"/>
            </w:tblPr>
            <w:tblGrid>
              <w:gridCol w:w="368"/>
              <w:gridCol w:w="369"/>
              <w:gridCol w:w="338"/>
              <w:gridCol w:w="399"/>
              <w:gridCol w:w="400"/>
              <w:gridCol w:w="399"/>
              <w:gridCol w:w="399"/>
              <w:gridCol w:w="399"/>
            </w:tblGrid>
            <w:tr>
              <w:trPr/>
              <w:tc>
                <w:tcPr>
                  <w:tcW w:w="368"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369"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338"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399"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400"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399"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399"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399"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r>
          </w:tbl>
          <w:p>
            <w:pPr>
              <w:pStyle w:val="NormalWeb"/>
              <w:widowControl w:val="false"/>
              <w:spacing w:before="0" w:after="0"/>
              <w:jc w:val="center"/>
              <w:rPr>
                <w:sz w:val="20"/>
                <w:szCs w:val="20"/>
                <w:lang w:val="uk-UA"/>
              </w:rPr>
            </w:pPr>
            <w:r>
              <w:rPr>
                <w:sz w:val="20"/>
                <w:szCs w:val="20"/>
                <w:lang w:val="uk-UA"/>
              </w:rPr>
              <w:t>Телефакс</w:t>
            </w:r>
          </w:p>
        </w:tc>
        <w:tc>
          <w:tcPr>
            <w:tcW w:w="3661" w:type="dxa"/>
            <w:tcBorders/>
          </w:tcPr>
          <w:tbl>
            <w:tblPr>
              <w:tblW w:w="4750" w:type="pct"/>
              <w:jc w:val="start"/>
              <w:tblInd w:w="0" w:type="dxa"/>
              <w:tblLayout w:type="fixed"/>
              <w:tblCellMar>
                <w:top w:w="0" w:type="dxa"/>
                <w:start w:w="108" w:type="dxa"/>
                <w:bottom w:w="0" w:type="dxa"/>
                <w:end w:w="108" w:type="dxa"/>
              </w:tblCellMar>
              <w:tblLook w:firstRow="1" w:noVBand="1" w:lastRow="0" w:firstColumn="1" w:lastColumn="0" w:noHBand="0" w:val="04a0"/>
            </w:tblPr>
            <w:tblGrid>
              <w:gridCol w:w="455"/>
              <w:gridCol w:w="425"/>
              <w:gridCol w:w="426"/>
              <w:gridCol w:w="394"/>
              <w:gridCol w:w="393"/>
              <w:gridCol w:w="393"/>
              <w:gridCol w:w="392"/>
              <w:gridCol w:w="393"/>
            </w:tblGrid>
            <w:tr>
              <w:trPr/>
              <w:tc>
                <w:tcPr>
                  <w:tcW w:w="455"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425"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426"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394"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393"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393"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392"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c>
                <w:tcPr>
                  <w:tcW w:w="393" w:type="dxa"/>
                  <w:tcBorders>
                    <w:top w:val="single" w:sz="4" w:space="0" w:color="000000"/>
                    <w:start w:val="single" w:sz="4" w:space="0" w:color="000000"/>
                    <w:bottom w:val="single" w:sz="4" w:space="0" w:color="000000"/>
                    <w:end w:val="single" w:sz="4" w:space="0" w:color="000000"/>
                  </w:tcBorders>
                </w:tcPr>
                <w:p>
                  <w:pPr>
                    <w:pStyle w:val="NormalWeb"/>
                    <w:widowControl w:val="false"/>
                    <w:spacing w:before="0" w:after="0"/>
                    <w:jc w:val="center"/>
                    <w:rPr>
                      <w:lang w:val="uk-UA"/>
                    </w:rPr>
                  </w:pPr>
                  <w:r>
                    <w:rPr>
                      <w:lang w:val="uk-UA"/>
                    </w:rPr>
                  </w:r>
                </w:p>
              </w:tc>
            </w:tr>
          </w:tbl>
          <w:p>
            <w:pPr>
              <w:pStyle w:val="NormalWeb"/>
              <w:widowControl w:val="false"/>
              <w:spacing w:before="0" w:after="0"/>
              <w:jc w:val="center"/>
              <w:rPr>
                <w:sz w:val="20"/>
                <w:szCs w:val="20"/>
                <w:lang w:val="uk-UA"/>
              </w:rPr>
            </w:pPr>
            <w:r>
              <w:rPr>
                <w:sz w:val="20"/>
                <w:szCs w:val="20"/>
                <w:lang w:val="uk-UA"/>
              </w:rPr>
              <w:t>Телекс</w:t>
            </w:r>
          </w:p>
        </w:tc>
      </w:tr>
      <w:tr>
        <w:trPr/>
        <w:tc>
          <w:tcPr>
            <w:tcW w:w="10560" w:type="dxa"/>
            <w:gridSpan w:val="4"/>
            <w:tcBorders/>
          </w:tcPr>
          <w:p>
            <w:pPr>
              <w:pStyle w:val="NormalWeb"/>
              <w:widowControl w:val="false"/>
              <w:spacing w:before="0" w:after="0"/>
              <w:jc w:val="both"/>
              <w:rPr/>
            </w:pPr>
            <w:r>
              <w:rPr>
                <w:lang w:val="uk-UA"/>
              </w:rPr>
              <w:t>Просимо дозволити взяти участь у конкурсі щодо відбору суб’єктів оціночної діяльності на право проведення незалежної оцінки_______________________________________________________________________________</w:t>
              <w:br/>
              <w:t>_____________________________________________________________________________________</w:t>
              <w:br/>
              <w:t>____________________________________________________________________________________</w:t>
            </w:r>
            <w:r>
              <w:rPr>
                <w:lang w:val="en-US"/>
              </w:rPr>
              <w:t>__</w:t>
            </w:r>
            <w:r>
              <w:rPr>
                <w:sz w:val="20"/>
                <w:szCs w:val="20"/>
                <w:lang w:val="uk-UA"/>
              </w:rPr>
              <w:br/>
              <w:t xml:space="preserve">                                                                                        (повна назва об'єкта)</w:t>
            </w:r>
            <w:r>
              <w:rPr>
                <w:lang w:val="uk-UA"/>
              </w:rPr>
              <w:br/>
            </w:r>
          </w:p>
        </w:tc>
      </w:tr>
      <w:tr>
        <w:trPr/>
        <w:tc>
          <w:tcPr>
            <w:tcW w:w="5130" w:type="dxa"/>
            <w:gridSpan w:val="2"/>
            <w:tcBorders/>
          </w:tcPr>
          <w:p>
            <w:pPr>
              <w:pStyle w:val="NormalWeb"/>
              <w:widowControl w:val="false"/>
              <w:spacing w:before="0" w:after="0"/>
              <w:jc w:val="center"/>
              <w:rPr>
                <w:lang w:val="uk-UA"/>
              </w:rPr>
            </w:pPr>
            <w:r>
              <w:rPr>
                <w:lang w:val="uk-UA"/>
              </w:rPr>
              <w:t>"___" ____________ 20__ року</w:t>
              <w:br/>
            </w:r>
          </w:p>
        </w:tc>
        <w:tc>
          <w:tcPr>
            <w:tcW w:w="5430" w:type="dxa"/>
            <w:gridSpan w:val="2"/>
            <w:tcBorders/>
          </w:tcPr>
          <w:p>
            <w:pPr>
              <w:pStyle w:val="NormalWeb"/>
              <w:widowControl w:val="false"/>
              <w:spacing w:before="0" w:after="0"/>
              <w:rPr/>
            </w:pPr>
            <w:r>
              <w:rPr>
                <w:lang w:val="uk-UA"/>
              </w:rPr>
              <w:t xml:space="preserve">                                            </w:t>
            </w:r>
            <w:r>
              <w:rPr>
                <w:lang w:val="uk-UA"/>
              </w:rPr>
              <w:t>___________</w:t>
              <w:br/>
              <w:t xml:space="preserve"> </w:t>
            </w:r>
            <w:r>
              <w:rPr>
                <w:lang w:val="en-US"/>
              </w:rPr>
              <w:t xml:space="preserve">        </w:t>
            </w:r>
            <w:r>
              <w:rPr>
                <w:lang w:val="uk-UA"/>
              </w:rPr>
              <w:t xml:space="preserve">                                        </w:t>
            </w:r>
            <w:r>
              <w:rPr>
                <w:sz w:val="20"/>
                <w:szCs w:val="20"/>
                <w:lang w:val="uk-UA"/>
              </w:rPr>
              <w:t>(підпис)</w:t>
            </w:r>
          </w:p>
        </w:tc>
      </w:tr>
    </w:tbl>
    <w:p>
      <w:pPr>
        <w:pStyle w:val="NoSpacing"/>
        <w:jc w:val="both"/>
        <w:rPr/>
      </w:pPr>
      <w:r>
        <w:rPr/>
      </w:r>
    </w:p>
    <w:tbl>
      <w:tblPr>
        <w:tblW w:w="9571" w:type="dxa"/>
        <w:jc w:val="start"/>
        <w:tblInd w:w="-108" w:type="dxa"/>
        <w:tblLayout w:type="fixed"/>
        <w:tblCellMar>
          <w:top w:w="0" w:type="dxa"/>
          <w:start w:w="108" w:type="dxa"/>
          <w:bottom w:w="0" w:type="dxa"/>
          <w:end w:w="108" w:type="dxa"/>
        </w:tblCellMar>
        <w:tblLook w:firstRow="1" w:noVBand="1" w:lastRow="0" w:firstColumn="1" w:lastColumn="0" w:noHBand="0" w:val="04a0"/>
      </w:tblPr>
      <w:tblGrid>
        <w:gridCol w:w="6383"/>
        <w:gridCol w:w="3187"/>
      </w:tblGrid>
      <w:tr>
        <w:trPr>
          <w:trHeight w:val="1438" w:hRule="atLeast"/>
        </w:trPr>
        <w:tc>
          <w:tcPr>
            <w:tcW w:w="6383" w:type="dxa"/>
            <w:tcBorders/>
          </w:tcPr>
          <w:p>
            <w:pPr>
              <w:pStyle w:val="Normal"/>
              <w:widowControl w:val="false"/>
              <w:jc w:val="center"/>
              <w:rPr>
                <w:b/>
                <w:b/>
                <w:sz w:val="27"/>
                <w:szCs w:val="27"/>
              </w:rPr>
            </w:pPr>
            <w:r>
              <w:rPr>
                <w:b/>
                <w:sz w:val="27"/>
                <w:szCs w:val="27"/>
              </w:rPr>
            </w:r>
          </w:p>
        </w:tc>
        <w:tc>
          <w:tcPr>
            <w:tcW w:w="3187" w:type="dxa"/>
            <w:tcBorders/>
          </w:tcPr>
          <w:p>
            <w:pPr>
              <w:pStyle w:val="NormalWeb"/>
              <w:widowControl w:val="false"/>
              <w:spacing w:before="0" w:after="0"/>
              <w:rPr>
                <w:sz w:val="28"/>
                <w:szCs w:val="28"/>
                <w:lang w:val="uk-UA"/>
              </w:rPr>
            </w:pPr>
            <w:r>
              <w:rPr>
                <w:sz w:val="28"/>
                <w:szCs w:val="28"/>
                <w:lang w:val="uk-UA"/>
              </w:rPr>
              <w:t>Додаток 3</w:t>
              <w:br/>
              <w:t>до Положення про конкурсний відбір</w:t>
            </w:r>
          </w:p>
          <w:p>
            <w:pPr>
              <w:pStyle w:val="NormalWeb"/>
              <w:widowControl w:val="false"/>
              <w:spacing w:before="0" w:after="0"/>
              <w:rPr>
                <w:sz w:val="28"/>
                <w:szCs w:val="28"/>
                <w:lang w:val="uk-UA"/>
              </w:rPr>
            </w:pPr>
            <w:r>
              <w:rPr>
                <w:sz w:val="28"/>
                <w:szCs w:val="28"/>
                <w:lang w:val="uk-UA"/>
              </w:rPr>
              <w:t>суб’єктів оціночної діяльності</w:t>
            </w:r>
          </w:p>
          <w:p>
            <w:pPr>
              <w:pStyle w:val="NormalWeb"/>
              <w:widowControl w:val="false"/>
              <w:spacing w:before="0" w:after="0"/>
              <w:rPr/>
            </w:pPr>
            <w:r>
              <w:rPr>
                <w:sz w:val="28"/>
                <w:szCs w:val="28"/>
                <w:lang w:val="uk-UA"/>
              </w:rPr>
              <w:t>(абз 3.пункт 3.6 розділу ІІІ)</w:t>
            </w:r>
          </w:p>
        </w:tc>
      </w:tr>
    </w:tbl>
    <w:p>
      <w:pPr>
        <w:pStyle w:val="NoSpacing"/>
        <w:jc w:val="center"/>
        <w:rPr>
          <w:sz w:val="28"/>
          <w:szCs w:val="28"/>
        </w:rPr>
      </w:pPr>
      <w:r>
        <w:rPr>
          <w:sz w:val="28"/>
          <w:szCs w:val="28"/>
        </w:rPr>
      </w:r>
    </w:p>
    <w:p>
      <w:pPr>
        <w:pStyle w:val="NoSpacing"/>
        <w:jc w:val="center"/>
        <w:rPr>
          <w:sz w:val="28"/>
          <w:szCs w:val="28"/>
        </w:rPr>
      </w:pPr>
      <w:r>
        <w:rPr>
          <w:sz w:val="28"/>
          <w:szCs w:val="28"/>
        </w:rPr>
      </w:r>
    </w:p>
    <w:p>
      <w:pPr>
        <w:pStyle w:val="NoSpacing"/>
        <w:jc w:val="center"/>
        <w:rPr>
          <w:sz w:val="28"/>
          <w:szCs w:val="28"/>
        </w:rPr>
      </w:pPr>
      <w:r>
        <w:rPr>
          <w:sz w:val="28"/>
          <w:szCs w:val="28"/>
        </w:rPr>
        <w:t>Інформація про претендента</w:t>
      </w:r>
    </w:p>
    <w:p>
      <w:pPr>
        <w:pStyle w:val="NoSpacing"/>
        <w:jc w:val="center"/>
        <w:rPr>
          <w:sz w:val="28"/>
          <w:szCs w:val="28"/>
        </w:rPr>
      </w:pPr>
      <w:r>
        <w:rPr>
          <w:sz w:val="28"/>
          <w:szCs w:val="28"/>
        </w:rPr>
        <w:t>__________________________________________________________________</w:t>
      </w:r>
    </w:p>
    <w:p>
      <w:pPr>
        <w:pStyle w:val="NoSpacing"/>
        <w:jc w:val="center"/>
        <w:rPr>
          <w:sz w:val="18"/>
          <w:szCs w:val="18"/>
        </w:rPr>
      </w:pPr>
      <w:r>
        <w:rPr>
          <w:sz w:val="18"/>
          <w:szCs w:val="18"/>
        </w:rPr>
        <w:t>(найменування юридичної особи або прізвище, ім’я, по батькові фізичної особи – підприємця)</w:t>
      </w:r>
    </w:p>
    <w:p>
      <w:pPr>
        <w:pStyle w:val="Normal"/>
        <w:jc w:val="center"/>
        <w:rPr>
          <w:rFonts w:ascii="Times New Roman" w:hAnsi="Times New Roman"/>
          <w:b/>
          <w:b/>
          <w:bCs/>
          <w:sz w:val="18"/>
          <w:szCs w:val="18"/>
        </w:rPr>
      </w:pPr>
      <w:r>
        <w:rPr>
          <w:rFonts w:ascii="Times New Roman" w:hAnsi="Times New Roman"/>
          <w:b/>
          <w:bCs/>
          <w:sz w:val="18"/>
          <w:szCs w:val="18"/>
        </w:rPr>
      </w:r>
    </w:p>
    <w:p>
      <w:pPr>
        <w:pStyle w:val="Normal"/>
        <w:numPr>
          <w:ilvl w:val="0"/>
          <w:numId w:val="15"/>
        </w:numPr>
        <w:jc w:val="both"/>
        <w:rPr>
          <w:rFonts w:ascii="Times New Roman" w:hAnsi="Times New Roman"/>
          <w:b/>
          <w:b/>
          <w:bCs/>
        </w:rPr>
      </w:pPr>
      <w:r>
        <w:rPr>
          <w:rFonts w:ascii="Times New Roman" w:hAnsi="Times New Roman"/>
          <w:b/>
          <w:bCs/>
        </w:rPr>
        <w:t>Наявність сертифіката суб’єкта оціночної діяльності.</w:t>
      </w:r>
    </w:p>
    <w:p>
      <w:pPr>
        <w:pStyle w:val="Normal"/>
        <w:ind w:start="360" w:hanging="0"/>
        <w:jc w:val="both"/>
        <w:rPr>
          <w:rFonts w:ascii="Times New Roman" w:hAnsi="Times New Roman"/>
        </w:rPr>
      </w:pPr>
      <w:r>
        <w:rPr>
          <w:rFonts w:ascii="Times New Roman" w:hAnsi="Times New Roman"/>
        </w:rPr>
        <w:t>Сертифікат суб’єкта оціночної діяльності від _________________ №___________</w:t>
      </w:r>
    </w:p>
    <w:p>
      <w:pPr>
        <w:pStyle w:val="Normal"/>
        <w:numPr>
          <w:ilvl w:val="0"/>
          <w:numId w:val="16"/>
        </w:numPr>
        <w:jc w:val="both"/>
        <w:rPr/>
      </w:pPr>
      <w:r>
        <w:rPr>
          <w:rFonts w:ascii="Times New Roman" w:hAnsi="Times New Roman"/>
          <w:b/>
          <w:bCs/>
        </w:rPr>
        <w:t>Наявність відповідного документа, передбаченого статтею 6 Закону України «Про оцінку земель».</w:t>
      </w:r>
      <w:r>
        <w:rPr>
          <w:rFonts w:ascii="Times New Roman" w:hAnsi="Times New Roman"/>
          <w:b/>
        </w:rPr>
        <w:t xml:space="preserve"> </w:t>
      </w:r>
      <w:r>
        <w:rPr>
          <w:rFonts w:ascii="Times New Roman" w:hAnsi="Times New Roman"/>
        </w:rPr>
        <w:t>__________________________від ____________ №______________</w:t>
      </w:r>
    </w:p>
    <w:p>
      <w:pPr>
        <w:pStyle w:val="Normal"/>
        <w:ind w:start="360" w:hanging="0"/>
        <w:jc w:val="both"/>
        <w:rPr/>
      </w:pPr>
      <w:r>
        <w:rPr>
          <w:rFonts w:ascii="Times New Roman" w:hAnsi="Times New Roman"/>
        </w:rPr>
        <w:t xml:space="preserve">    </w:t>
      </w:r>
      <w:r>
        <w:rPr>
          <w:rFonts w:ascii="Times New Roman" w:hAnsi="Times New Roman"/>
          <w:sz w:val="21"/>
          <w:szCs w:val="21"/>
        </w:rPr>
        <w:t xml:space="preserve">                                                      </w:t>
      </w:r>
      <w:r>
        <w:rPr>
          <w:rFonts w:ascii="Times New Roman" w:hAnsi="Times New Roman"/>
          <w:sz w:val="21"/>
          <w:szCs w:val="21"/>
        </w:rPr>
        <w:t>(назва документа)</w:t>
      </w:r>
    </w:p>
    <w:p>
      <w:pPr>
        <w:pStyle w:val="Normal"/>
        <w:jc w:val="both"/>
        <w:rPr/>
      </w:pPr>
      <w:r>
        <w:rPr>
          <w:rFonts w:ascii="Times New Roman" w:hAnsi="Times New Roman"/>
          <w:b/>
        </w:rPr>
        <w:t xml:space="preserve">     </w:t>
      </w:r>
      <w:r>
        <w:rPr>
          <w:rFonts w:ascii="Times New Roman" w:hAnsi="Times New Roman"/>
          <w:b/>
        </w:rPr>
        <w:t>3. Наявність оцінювачів,</w:t>
      </w:r>
      <w:r>
        <w:rPr>
          <w:rFonts w:ascii="Times New Roman" w:hAnsi="Times New Roman"/>
        </w:rPr>
        <w:t xml:space="preserve">  </w:t>
      </w:r>
      <w:r>
        <w:rPr>
          <w:rFonts w:ascii="Times New Roman" w:hAnsi="Times New Roman"/>
          <w:b/>
        </w:rPr>
        <w:t>які є його штатними працівниками та відповідно до статті 19 Закону України «Про оцінку майна, майнових прав та професійну оціночну діяльність в Україні» заявлені в довідці про оцінювачів, які працюють в його штатному складі</w:t>
      </w:r>
      <w:r>
        <w:rPr>
          <w:rFonts w:ascii="Times New Roman" w:hAnsi="Times New Roman"/>
        </w:rPr>
        <w:t xml:space="preserve">, </w:t>
      </w:r>
      <w:r>
        <w:rPr>
          <w:rFonts w:ascii="Times New Roman" w:hAnsi="Times New Roman"/>
          <w:b/>
        </w:rPr>
        <w:t xml:space="preserve"> і будуть залучені до виконання робіт з оцінки майна та підписання звіту про оцінку майна.</w:t>
      </w:r>
    </w:p>
    <w:tbl>
      <w:tblPr>
        <w:tblW w:w="9870" w:type="dxa"/>
        <w:jc w:val="start"/>
        <w:tblInd w:w="-113" w:type="dxa"/>
        <w:tblLayout w:type="fixed"/>
        <w:tblCellMar>
          <w:top w:w="0" w:type="dxa"/>
          <w:start w:w="108" w:type="dxa"/>
          <w:bottom w:w="0" w:type="dxa"/>
          <w:end w:w="108" w:type="dxa"/>
        </w:tblCellMar>
        <w:tblLook w:firstRow="1" w:noVBand="1" w:lastRow="0" w:firstColumn="1" w:lastColumn="0" w:noHBand="0" w:val="04a0"/>
      </w:tblPr>
      <w:tblGrid>
        <w:gridCol w:w="629"/>
        <w:gridCol w:w="1305"/>
        <w:gridCol w:w="1246"/>
        <w:gridCol w:w="1350"/>
        <w:gridCol w:w="1649"/>
        <w:gridCol w:w="1411"/>
        <w:gridCol w:w="1140"/>
        <w:gridCol w:w="1138"/>
      </w:tblGrid>
      <w:tr>
        <w:trPr/>
        <w:tc>
          <w:tcPr>
            <w:tcW w:w="629"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sz w:val="18"/>
                <w:szCs w:val="18"/>
              </w:rPr>
            </w:pPr>
            <w:r>
              <w:rPr>
                <w:rFonts w:ascii="Times New Roman" w:hAnsi="Times New Roman"/>
                <w:sz w:val="18"/>
                <w:szCs w:val="18"/>
              </w:rPr>
              <w:t>з/п</w:t>
            </w:r>
          </w:p>
        </w:tc>
        <w:tc>
          <w:tcPr>
            <w:tcW w:w="1305" w:type="dxa"/>
            <w:tcBorders>
              <w:top w:val="single" w:sz="4" w:space="0" w:color="000000"/>
              <w:start w:val="single" w:sz="4" w:space="0" w:color="000000"/>
              <w:bottom w:val="single" w:sz="4" w:space="0" w:color="000000"/>
              <w:end w:val="single" w:sz="4" w:space="0" w:color="000000"/>
            </w:tcBorders>
          </w:tcPr>
          <w:p>
            <w:pPr>
              <w:pStyle w:val="Rvps2"/>
              <w:widowControl w:val="false"/>
              <w:spacing w:before="280" w:after="280"/>
              <w:rPr>
                <w:sz w:val="18"/>
                <w:szCs w:val="18"/>
              </w:rPr>
            </w:pPr>
            <w:r>
              <w:rPr>
                <w:sz w:val="18"/>
                <w:szCs w:val="18"/>
              </w:rPr>
              <w:t>Прізвище, ім’я,  по батькові</w:t>
            </w:r>
          </w:p>
        </w:tc>
        <w:tc>
          <w:tcPr>
            <w:tcW w:w="1246" w:type="dxa"/>
            <w:tcBorders>
              <w:top w:val="single" w:sz="4" w:space="0" w:color="000000"/>
              <w:start w:val="single" w:sz="4" w:space="0" w:color="000000"/>
              <w:bottom w:val="single" w:sz="4" w:space="0" w:color="000000"/>
              <w:end w:val="single" w:sz="4" w:space="0" w:color="000000"/>
            </w:tcBorders>
          </w:tcPr>
          <w:p>
            <w:pPr>
              <w:pStyle w:val="Rvps2"/>
              <w:widowControl w:val="false"/>
              <w:spacing w:before="280" w:after="280"/>
              <w:rPr>
                <w:sz w:val="18"/>
                <w:szCs w:val="18"/>
              </w:rPr>
            </w:pPr>
            <w:r>
              <w:rPr>
                <w:sz w:val="18"/>
                <w:szCs w:val="18"/>
              </w:rPr>
              <w:t>Дата видачі кваліфікаційного документа оцінювача*</w:t>
            </w:r>
          </w:p>
        </w:tc>
        <w:tc>
          <w:tcPr>
            <w:tcW w:w="1350" w:type="dxa"/>
            <w:tcBorders>
              <w:top w:val="single" w:sz="4" w:space="0" w:color="000000"/>
              <w:start w:val="single" w:sz="4" w:space="0" w:color="000000"/>
              <w:bottom w:val="single" w:sz="4" w:space="0" w:color="000000"/>
              <w:end w:val="single" w:sz="4" w:space="0" w:color="000000"/>
            </w:tcBorders>
          </w:tcPr>
          <w:p>
            <w:pPr>
              <w:pStyle w:val="Rvps2"/>
              <w:widowControl w:val="false"/>
              <w:spacing w:before="280" w:after="280"/>
              <w:rPr>
                <w:sz w:val="18"/>
                <w:szCs w:val="18"/>
              </w:rPr>
            </w:pPr>
            <w:r>
              <w:rPr>
                <w:sz w:val="18"/>
                <w:szCs w:val="18"/>
              </w:rPr>
              <w:t>Номер кваліфікаційного документа оцінювача</w:t>
            </w:r>
          </w:p>
        </w:tc>
        <w:tc>
          <w:tcPr>
            <w:tcW w:w="1649" w:type="dxa"/>
            <w:tcBorders>
              <w:top w:val="single" w:sz="4" w:space="0" w:color="000000"/>
              <w:start w:val="single" w:sz="4" w:space="0" w:color="000000"/>
              <w:bottom w:val="single" w:sz="4" w:space="0" w:color="000000"/>
              <w:end w:val="single" w:sz="4" w:space="0" w:color="000000"/>
            </w:tcBorders>
          </w:tcPr>
          <w:p>
            <w:pPr>
              <w:pStyle w:val="Rvps2"/>
              <w:widowControl w:val="false"/>
              <w:spacing w:before="280" w:after="280"/>
              <w:rPr>
                <w:sz w:val="18"/>
                <w:szCs w:val="18"/>
              </w:rPr>
            </w:pPr>
            <w:r>
              <w:rPr>
                <w:sz w:val="18"/>
                <w:szCs w:val="18"/>
              </w:rPr>
              <w:t>Напрями та спеціалізації, за якими видано кваліфікаційний документ оцінювача**</w:t>
            </w:r>
          </w:p>
        </w:tc>
        <w:tc>
          <w:tcPr>
            <w:tcW w:w="1411" w:type="dxa"/>
            <w:tcBorders>
              <w:top w:val="single" w:sz="4" w:space="0" w:color="000000"/>
              <w:start w:val="single" w:sz="4" w:space="0" w:color="000000"/>
              <w:bottom w:val="single" w:sz="4" w:space="0" w:color="000000"/>
              <w:end w:val="single" w:sz="4" w:space="0" w:color="000000"/>
            </w:tcBorders>
          </w:tcPr>
          <w:p>
            <w:pPr>
              <w:pStyle w:val="Rvps2"/>
              <w:widowControl w:val="false"/>
              <w:spacing w:before="280" w:after="280"/>
              <w:rPr>
                <w:sz w:val="18"/>
                <w:szCs w:val="18"/>
              </w:rPr>
            </w:pPr>
            <w:r>
              <w:rPr>
                <w:sz w:val="18"/>
                <w:szCs w:val="18"/>
              </w:rPr>
              <w:t>Членство в саморегулівній організації оцінювачів (найменування організації)</w:t>
            </w:r>
          </w:p>
        </w:tc>
        <w:tc>
          <w:tcPr>
            <w:tcW w:w="1140" w:type="dxa"/>
            <w:tcBorders>
              <w:top w:val="single" w:sz="4" w:space="0" w:color="000000"/>
              <w:start w:val="single" w:sz="4" w:space="0" w:color="000000"/>
              <w:bottom w:val="single" w:sz="4" w:space="0" w:color="000000"/>
              <w:end w:val="single" w:sz="4" w:space="0" w:color="000000"/>
            </w:tcBorders>
          </w:tcPr>
          <w:p>
            <w:pPr>
              <w:pStyle w:val="Rvps2"/>
              <w:widowControl w:val="false"/>
              <w:spacing w:before="280" w:after="280"/>
              <w:rPr>
                <w:sz w:val="18"/>
                <w:szCs w:val="18"/>
              </w:rPr>
            </w:pPr>
            <w:r>
              <w:rPr>
                <w:sz w:val="18"/>
                <w:szCs w:val="18"/>
              </w:rPr>
              <w:t>Стаж роботи оцінювача, років</w:t>
            </w:r>
          </w:p>
        </w:tc>
        <w:tc>
          <w:tcPr>
            <w:tcW w:w="1138" w:type="dxa"/>
            <w:tcBorders>
              <w:top w:val="single" w:sz="4" w:space="0" w:color="000000"/>
              <w:start w:val="single" w:sz="4" w:space="0" w:color="000000"/>
              <w:bottom w:val="single" w:sz="4" w:space="0" w:color="000000"/>
              <w:end w:val="single" w:sz="4" w:space="0" w:color="000000"/>
            </w:tcBorders>
          </w:tcPr>
          <w:p>
            <w:pPr>
              <w:pStyle w:val="Rvps2"/>
              <w:widowControl w:val="false"/>
              <w:spacing w:before="280" w:after="280"/>
              <w:rPr>
                <w:sz w:val="18"/>
                <w:szCs w:val="18"/>
              </w:rPr>
            </w:pPr>
            <w:r>
              <w:rPr>
                <w:sz w:val="18"/>
                <w:szCs w:val="18"/>
              </w:rPr>
              <w:t>Особистий підпис***</w:t>
            </w:r>
          </w:p>
        </w:tc>
      </w:tr>
      <w:tr>
        <w:trPr/>
        <w:tc>
          <w:tcPr>
            <w:tcW w:w="629"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r>
          </w:p>
        </w:tc>
        <w:tc>
          <w:tcPr>
            <w:tcW w:w="1305"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r>
          </w:p>
        </w:tc>
        <w:tc>
          <w:tcPr>
            <w:tcW w:w="1246"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r>
          </w:p>
        </w:tc>
        <w:tc>
          <w:tcPr>
            <w:tcW w:w="1350"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r>
          </w:p>
        </w:tc>
        <w:tc>
          <w:tcPr>
            <w:tcW w:w="1649"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r>
          </w:p>
        </w:tc>
        <w:tc>
          <w:tcPr>
            <w:tcW w:w="1411"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r>
          </w:p>
        </w:tc>
        <w:tc>
          <w:tcPr>
            <w:tcW w:w="1140"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r>
          </w:p>
        </w:tc>
        <w:tc>
          <w:tcPr>
            <w:tcW w:w="1138"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r>
          </w:p>
        </w:tc>
      </w:tr>
    </w:tbl>
    <w:p>
      <w:pPr>
        <w:pStyle w:val="Style22"/>
        <w:rPr/>
      </w:pPr>
      <w:r>
        <w:rPr>
          <w:rFonts w:ascii="Times New Roman" w:hAnsi="Times New Roman"/>
        </w:rPr>
        <w:t xml:space="preserve">                                                                                 </w:t>
      </w:r>
      <w:r>
        <w:rPr>
          <w:rFonts w:ascii="Times New Roman" w:hAnsi="Times New Roman"/>
          <w:lang w:val="en-US"/>
        </w:rPr>
        <w:t xml:space="preserve">                                                                       </w:t>
      </w:r>
    </w:p>
    <w:p>
      <w:pPr>
        <w:pStyle w:val="Style22"/>
        <w:rPr>
          <w:rFonts w:ascii="Times New Roman" w:hAnsi="Times New Roman"/>
        </w:rPr>
      </w:pPr>
      <w:r>
        <w:rPr>
          <w:rFonts w:ascii="Times New Roman" w:hAnsi="Times New Roman"/>
        </w:rPr>
        <w:t>*Зазначаються всі кваліфікаційні документи оцінювача.</w:t>
      </w:r>
    </w:p>
    <w:p>
      <w:pPr>
        <w:pStyle w:val="Style22"/>
        <w:rPr>
          <w:rFonts w:ascii="Times New Roman" w:hAnsi="Times New Roman"/>
        </w:rPr>
      </w:pPr>
      <w:r>
        <w:rPr>
          <w:rFonts w:ascii="Times New Roman" w:hAnsi="Times New Roman"/>
        </w:rPr>
        <w:t>** І. Оцінка об’єктів у матеріальній формі.</w:t>
      </w:r>
    </w:p>
    <w:p>
      <w:pPr>
        <w:pStyle w:val="Style22"/>
        <w:rPr>
          <w:rFonts w:ascii="Times New Roman" w:hAnsi="Times New Roman"/>
        </w:rPr>
      </w:pPr>
      <w:r>
        <w:rPr>
          <w:rFonts w:ascii="Times New Roman" w:hAnsi="Times New Roman"/>
        </w:rPr>
        <w:t>1.1. Оцінка  нерухомих речей (нерухомого майна, нерухомості), у тому числі земельних ділянок, та майнових прав на них.</w:t>
      </w:r>
    </w:p>
    <w:p>
      <w:pPr>
        <w:pStyle w:val="Style22"/>
        <w:rPr>
          <w:rFonts w:ascii="Times New Roman" w:hAnsi="Times New Roman"/>
        </w:rPr>
      </w:pPr>
      <w:r>
        <w:rPr>
          <w:rFonts w:ascii="Times New Roman" w:hAnsi="Times New Roman"/>
        </w:rPr>
        <w:t>1.2. Оцінка машин  і обладнання.</w:t>
      </w:r>
    </w:p>
    <w:p>
      <w:pPr>
        <w:pStyle w:val="Style22"/>
        <w:rPr>
          <w:rFonts w:ascii="Times New Roman" w:hAnsi="Times New Roman"/>
        </w:rPr>
      </w:pPr>
      <w:r>
        <w:rPr>
          <w:rFonts w:ascii="Times New Roman" w:hAnsi="Times New Roman"/>
        </w:rPr>
        <w:t>1.3. Оцінка колісних транспортних засобів.</w:t>
      </w:r>
    </w:p>
    <w:p>
      <w:pPr>
        <w:pStyle w:val="Style22"/>
        <w:rPr>
          <w:rFonts w:ascii="Times New Roman" w:hAnsi="Times New Roman"/>
        </w:rPr>
      </w:pPr>
      <w:r>
        <w:rPr>
          <w:rFonts w:ascii="Times New Roman" w:hAnsi="Times New Roman"/>
        </w:rPr>
        <w:t>1.4. Оцінка літальних апаратів.</w:t>
      </w:r>
    </w:p>
    <w:p>
      <w:pPr>
        <w:pStyle w:val="Style22"/>
        <w:rPr>
          <w:rFonts w:ascii="Times New Roman" w:hAnsi="Times New Roman"/>
        </w:rPr>
      </w:pPr>
      <w:r>
        <w:rPr>
          <w:rFonts w:ascii="Times New Roman" w:hAnsi="Times New Roman"/>
        </w:rPr>
        <w:t>1.5. Оцінка судноплавних засобів.</w:t>
      </w:r>
    </w:p>
    <w:p>
      <w:pPr>
        <w:pStyle w:val="Style22"/>
        <w:rPr>
          <w:rFonts w:ascii="Times New Roman" w:hAnsi="Times New Roman"/>
        </w:rPr>
      </w:pPr>
      <w:r>
        <w:rPr>
          <w:rFonts w:ascii="Times New Roman" w:hAnsi="Times New Roman"/>
        </w:rPr>
        <w:t>1.6. Оцінка рухомих речей, що становлять культурну цінність.</w:t>
      </w:r>
    </w:p>
    <w:p>
      <w:pPr>
        <w:pStyle w:val="Style22"/>
        <w:rPr>
          <w:rFonts w:ascii="Times New Roman" w:hAnsi="Times New Roman"/>
        </w:rPr>
      </w:pPr>
      <w:r>
        <w:rPr>
          <w:rFonts w:ascii="Times New Roman" w:hAnsi="Times New Roman"/>
        </w:rPr>
        <w:t xml:space="preserve">1.7. Оцінка рухомих речей, крім таких, що віднесені до машин, обладнання,  колісних транспортних засобів, літальних апаратів,   судноплавних засобів, та тих, що становлять культурну цінність.    </w:t>
      </w:r>
    </w:p>
    <w:p>
      <w:pPr>
        <w:pStyle w:val="Style22"/>
        <w:rPr>
          <w:rFonts w:ascii="Times New Roman" w:hAnsi="Times New Roman"/>
        </w:rPr>
      </w:pPr>
      <w:r>
        <w:rPr>
          <w:rFonts w:ascii="Times New Roman" w:hAnsi="Times New Roman"/>
        </w:rPr>
        <w:t xml:space="preserve">    </w:t>
      </w:r>
      <w:r>
        <w:rPr>
          <w:rFonts w:ascii="Times New Roman" w:hAnsi="Times New Roman"/>
        </w:rPr>
        <w:t>ІІ.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pPr>
        <w:pStyle w:val="Style22"/>
        <w:rPr>
          <w:rFonts w:ascii="Times New Roman" w:hAnsi="Times New Roman"/>
        </w:rPr>
      </w:pPr>
      <w:r>
        <w:rPr>
          <w:rFonts w:ascii="Times New Roman" w:hAnsi="Times New Roman"/>
        </w:rPr>
        <w:t xml:space="preserve">2.1. Оцінка цілісних майнових комплексів, паїв, цінних паперів, майнових прав та нематеріальних активів (крім прав на об’єкти  інтелектуальної власності).  </w:t>
      </w:r>
    </w:p>
    <w:p>
      <w:pPr>
        <w:pStyle w:val="Style22"/>
        <w:rPr>
          <w:rFonts w:ascii="Times New Roman" w:hAnsi="Times New Roman"/>
        </w:rPr>
      </w:pPr>
      <w:r>
        <w:rPr>
          <w:rFonts w:ascii="Times New Roman" w:hAnsi="Times New Roman"/>
        </w:rPr>
        <w:t>2.2. Оцінка  прав на об’єкти  інтелектуальної  власності.</w:t>
      </w:r>
    </w:p>
    <w:p>
      <w:pPr>
        <w:pStyle w:val="Style22"/>
        <w:rPr>
          <w:rFonts w:ascii="Times New Roman" w:hAnsi="Times New Roman"/>
        </w:rPr>
      </w:pPr>
      <w:r>
        <w:rPr>
          <w:rFonts w:ascii="Times New Roman" w:hAnsi="Times New Roman"/>
        </w:rPr>
        <w:t>*** Розглядається як письмова згода</w:t>
      </w:r>
    </w:p>
    <w:p>
      <w:pPr>
        <w:pStyle w:val="NoSpacing"/>
        <w:jc w:val="both"/>
        <w:rPr/>
      </w:pPr>
      <w:r>
        <w:rPr>
          <w:b/>
          <w:sz w:val="24"/>
          <w:szCs w:val="24"/>
        </w:rPr>
        <w:t>4. Наявність оцінювачів, залучених  за цивільно-правовими договорами, які будуть виконувати роботи з оцінки майна та підписувати звіт про оцінку майна.</w:t>
      </w:r>
    </w:p>
    <w:tbl>
      <w:tblPr>
        <w:tblW w:w="9975" w:type="dxa"/>
        <w:jc w:val="start"/>
        <w:tblInd w:w="-113" w:type="dxa"/>
        <w:tblLayout w:type="fixed"/>
        <w:tblCellMar>
          <w:top w:w="0" w:type="dxa"/>
          <w:start w:w="108" w:type="dxa"/>
          <w:bottom w:w="0" w:type="dxa"/>
          <w:end w:w="108" w:type="dxa"/>
        </w:tblCellMar>
        <w:tblLook w:firstRow="1" w:noVBand="1" w:lastRow="0" w:firstColumn="1" w:lastColumn="0" w:noHBand="0" w:val="04a0"/>
      </w:tblPr>
      <w:tblGrid>
        <w:gridCol w:w="466"/>
        <w:gridCol w:w="944"/>
        <w:gridCol w:w="1544"/>
        <w:gridCol w:w="1636"/>
        <w:gridCol w:w="1589"/>
        <w:gridCol w:w="1590"/>
        <w:gridCol w:w="1246"/>
        <w:gridCol w:w="958"/>
      </w:tblGrid>
      <w:tr>
        <w:trPr/>
        <w:tc>
          <w:tcPr>
            <w:tcW w:w="466"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t xml:space="preserve">№ </w:t>
            </w:r>
            <w:r>
              <w:rPr>
                <w:rFonts w:ascii="Times New Roman" w:hAnsi="Times New Roman"/>
              </w:rPr>
              <w:t>з/п</w:t>
            </w:r>
          </w:p>
        </w:tc>
        <w:tc>
          <w:tcPr>
            <w:tcW w:w="944"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t>Прізвище, ім’я,       по батькові</w:t>
            </w:r>
          </w:p>
        </w:tc>
        <w:tc>
          <w:tcPr>
            <w:tcW w:w="1544"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t>Дата видачі кваліфікаційного документа оцінювача*</w:t>
            </w:r>
          </w:p>
        </w:tc>
        <w:tc>
          <w:tcPr>
            <w:tcW w:w="1636"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t>Номер кваліфікаційного</w:t>
            </w:r>
          </w:p>
          <w:p>
            <w:pPr>
              <w:pStyle w:val="Normal"/>
              <w:widowControl w:val="false"/>
              <w:jc w:val="center"/>
              <w:rPr>
                <w:rFonts w:ascii="Times New Roman" w:hAnsi="Times New Roman"/>
              </w:rPr>
            </w:pPr>
            <w:r>
              <w:rPr>
                <w:rFonts w:ascii="Times New Roman" w:hAnsi="Times New Roman"/>
              </w:rPr>
              <w:t xml:space="preserve"> </w:t>
            </w:r>
            <w:r>
              <w:rPr>
                <w:rFonts w:ascii="Times New Roman" w:hAnsi="Times New Roman"/>
              </w:rPr>
              <w:t>документа оцінювача</w:t>
            </w:r>
          </w:p>
        </w:tc>
        <w:tc>
          <w:tcPr>
            <w:tcW w:w="1589"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t>Напрями та спеціалізації, за якими видано кваліфікацій-</w:t>
            </w:r>
          </w:p>
          <w:p>
            <w:pPr>
              <w:pStyle w:val="Normal"/>
              <w:widowControl w:val="false"/>
              <w:jc w:val="center"/>
              <w:rPr>
                <w:rFonts w:ascii="Times New Roman" w:hAnsi="Times New Roman"/>
              </w:rPr>
            </w:pPr>
            <w:r>
              <w:rPr>
                <w:rFonts w:ascii="Times New Roman" w:hAnsi="Times New Roman"/>
              </w:rPr>
              <w:t>ний документ оцінювача**</w:t>
            </w:r>
          </w:p>
        </w:tc>
        <w:tc>
          <w:tcPr>
            <w:tcW w:w="1590"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t>Членство в саморегулівній організації оцінювачів (найменування організації)</w:t>
            </w:r>
          </w:p>
        </w:tc>
        <w:tc>
          <w:tcPr>
            <w:tcW w:w="1246"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t>Стаж роботи оцінювача, років</w:t>
            </w:r>
          </w:p>
        </w:tc>
        <w:tc>
          <w:tcPr>
            <w:tcW w:w="958"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t>Особистий підпис***</w:t>
            </w:r>
          </w:p>
        </w:tc>
      </w:tr>
      <w:tr>
        <w:trPr/>
        <w:tc>
          <w:tcPr>
            <w:tcW w:w="466"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r>
          </w:p>
        </w:tc>
        <w:tc>
          <w:tcPr>
            <w:tcW w:w="944"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r>
          </w:p>
        </w:tc>
        <w:tc>
          <w:tcPr>
            <w:tcW w:w="1544"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r>
          </w:p>
        </w:tc>
        <w:tc>
          <w:tcPr>
            <w:tcW w:w="1636"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r>
          </w:p>
        </w:tc>
        <w:tc>
          <w:tcPr>
            <w:tcW w:w="1589"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r>
          </w:p>
        </w:tc>
        <w:tc>
          <w:tcPr>
            <w:tcW w:w="1590"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r>
          </w:p>
        </w:tc>
        <w:tc>
          <w:tcPr>
            <w:tcW w:w="1246"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r>
          </w:p>
        </w:tc>
        <w:tc>
          <w:tcPr>
            <w:tcW w:w="958"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rFonts w:ascii="Times New Roman" w:hAnsi="Times New Roman"/>
              </w:rPr>
            </w:pPr>
            <w:r>
              <w:rPr>
                <w:rFonts w:ascii="Times New Roman" w:hAnsi="Times New Roman"/>
              </w:rPr>
            </w:r>
          </w:p>
        </w:tc>
      </w:tr>
    </w:tbl>
    <w:p>
      <w:pPr>
        <w:pStyle w:val="Style22"/>
        <w:rPr>
          <w:rFonts w:ascii="Times New Roman" w:hAnsi="Times New Roman"/>
        </w:rPr>
      </w:pPr>
      <w:r>
        <w:rPr>
          <w:rFonts w:ascii="Times New Roman" w:hAnsi="Times New Roman"/>
        </w:rPr>
        <w:t xml:space="preserve"> </w:t>
      </w:r>
      <w:r>
        <w:rPr>
          <w:rFonts w:ascii="Times New Roman" w:hAnsi="Times New Roman"/>
        </w:rPr>
        <w:t>* Зазначаються всі кваліфікаційні документи оцінювача.</w:t>
      </w:r>
    </w:p>
    <w:p>
      <w:pPr>
        <w:pStyle w:val="Style22"/>
        <w:jc w:val="both"/>
        <w:rPr>
          <w:rFonts w:ascii="Times New Roman" w:hAnsi="Times New Roman"/>
        </w:rPr>
      </w:pPr>
      <w:r>
        <w:rPr>
          <w:rFonts w:ascii="Times New Roman" w:hAnsi="Times New Roman"/>
        </w:rPr>
        <w:t>** І. Оцінка об’єктів у матеріальній формі.</w:t>
      </w:r>
    </w:p>
    <w:p>
      <w:pPr>
        <w:pStyle w:val="Style22"/>
        <w:jc w:val="both"/>
        <w:rPr>
          <w:rFonts w:ascii="Times New Roman" w:hAnsi="Times New Roman"/>
        </w:rPr>
      </w:pPr>
      <w:r>
        <w:rPr>
          <w:rFonts w:ascii="Times New Roman" w:hAnsi="Times New Roman"/>
        </w:rPr>
        <w:t>1.1. Оцінка  нерухомих речей (нерухомого майна, нерухомості), у тому числі земельних ділянок, та майнових прав на них.</w:t>
      </w:r>
    </w:p>
    <w:p>
      <w:pPr>
        <w:pStyle w:val="Style22"/>
        <w:jc w:val="both"/>
        <w:rPr>
          <w:rFonts w:ascii="Times New Roman" w:hAnsi="Times New Roman"/>
        </w:rPr>
      </w:pPr>
      <w:r>
        <w:rPr>
          <w:rFonts w:ascii="Times New Roman" w:hAnsi="Times New Roman"/>
        </w:rPr>
        <w:t xml:space="preserve">1.2. Оцінка машин  і обладнання.  </w:t>
      </w:r>
    </w:p>
    <w:p>
      <w:pPr>
        <w:pStyle w:val="Style22"/>
        <w:jc w:val="both"/>
        <w:rPr>
          <w:rFonts w:ascii="Times New Roman" w:hAnsi="Times New Roman"/>
        </w:rPr>
      </w:pPr>
      <w:r>
        <w:rPr>
          <w:rFonts w:ascii="Times New Roman" w:hAnsi="Times New Roman"/>
        </w:rPr>
        <w:t>1.3. Оцінка колісних транспортних засобів. 1.4. Оцінка літальних апаратів.</w:t>
      </w:r>
    </w:p>
    <w:p>
      <w:pPr>
        <w:pStyle w:val="Style22"/>
        <w:jc w:val="both"/>
        <w:rPr>
          <w:rFonts w:ascii="Times New Roman" w:hAnsi="Times New Roman"/>
        </w:rPr>
      </w:pPr>
      <w:r>
        <w:rPr>
          <w:rFonts w:ascii="Times New Roman" w:hAnsi="Times New Roman"/>
        </w:rPr>
        <w:t>1.5. Оцінка судноплавних засобів.</w:t>
      </w:r>
    </w:p>
    <w:p>
      <w:pPr>
        <w:pStyle w:val="Style22"/>
        <w:jc w:val="both"/>
        <w:rPr>
          <w:rFonts w:ascii="Times New Roman" w:hAnsi="Times New Roman"/>
        </w:rPr>
      </w:pPr>
      <w:r>
        <w:rPr>
          <w:rFonts w:ascii="Times New Roman" w:hAnsi="Times New Roman"/>
        </w:rPr>
        <w:t>1.6. Оцінка рухомих речей, що становлять культурну цінність.</w:t>
      </w:r>
    </w:p>
    <w:p>
      <w:pPr>
        <w:pStyle w:val="Style22"/>
        <w:jc w:val="both"/>
        <w:rPr>
          <w:rFonts w:ascii="Times New Roman" w:hAnsi="Times New Roman"/>
        </w:rPr>
      </w:pPr>
      <w:r>
        <w:rPr>
          <w:rFonts w:ascii="Times New Roman" w:hAnsi="Times New Roman"/>
        </w:rPr>
        <w:t xml:space="preserve">1.7. Оцінка рухомих речей, крім таких, що віднесені до машин, обладнання,  колісних транспортних засобів, літальних апаратів,   судноплавних засобів, та тих, що становлять культурну цінність.    </w:t>
      </w:r>
    </w:p>
    <w:p>
      <w:pPr>
        <w:pStyle w:val="Style22"/>
        <w:jc w:val="both"/>
        <w:rPr>
          <w:rFonts w:ascii="Times New Roman" w:hAnsi="Times New Roman"/>
        </w:rPr>
      </w:pPr>
      <w:r>
        <w:rPr>
          <w:rFonts w:ascii="Times New Roman" w:hAnsi="Times New Roman"/>
        </w:rPr>
        <w:t xml:space="preserve">   </w:t>
      </w:r>
      <w:r>
        <w:rPr>
          <w:rFonts w:ascii="Times New Roman" w:hAnsi="Times New Roman"/>
        </w:rPr>
        <w:t>ІІ. Оцінка цілісних майнових комплексів, паїв, цінних паперів, майнових прав та нематеріальних активів, у тому числі прав на об’єкти інтелектуальної власності.</w:t>
      </w:r>
    </w:p>
    <w:p>
      <w:pPr>
        <w:pStyle w:val="Style22"/>
        <w:jc w:val="both"/>
        <w:rPr>
          <w:rFonts w:ascii="Times New Roman" w:hAnsi="Times New Roman"/>
        </w:rPr>
      </w:pPr>
      <w:r>
        <w:rPr>
          <w:rFonts w:ascii="Times New Roman" w:hAnsi="Times New Roman"/>
        </w:rPr>
        <w:t xml:space="preserve">2.1. Оцінка цілісних майнових комплексів, паїв, цінних паперів, майнових прав та нематеріальних активів (крім прав на об’єкти  інтелектуальної власності).  </w:t>
      </w:r>
    </w:p>
    <w:p>
      <w:pPr>
        <w:pStyle w:val="Style22"/>
        <w:jc w:val="both"/>
        <w:rPr>
          <w:rFonts w:ascii="Times New Roman" w:hAnsi="Times New Roman"/>
        </w:rPr>
      </w:pPr>
      <w:r>
        <w:rPr>
          <w:rFonts w:ascii="Times New Roman" w:hAnsi="Times New Roman"/>
        </w:rPr>
        <w:t>2.2. Оцінка  прав на об’єкти  інтелектуальної  власності.</w:t>
      </w:r>
    </w:p>
    <w:p>
      <w:pPr>
        <w:pStyle w:val="Style22"/>
        <w:jc w:val="both"/>
        <w:rPr>
          <w:rFonts w:ascii="Times New Roman" w:hAnsi="Times New Roman"/>
        </w:rPr>
      </w:pPr>
      <w:r>
        <w:rPr>
          <w:rFonts w:ascii="Times New Roman" w:hAnsi="Times New Roman"/>
        </w:rPr>
        <w:t>*** Розглядається як письмова згода.</w:t>
      </w:r>
    </w:p>
    <w:p>
      <w:pPr>
        <w:pStyle w:val="Style22"/>
        <w:jc w:val="both"/>
        <w:rPr/>
      </w:pPr>
      <w:r>
        <w:rPr>
          <w:rFonts w:ascii="Times New Roman" w:hAnsi="Times New Roman"/>
          <w:b/>
          <w:sz w:val="24"/>
          <w:szCs w:val="24"/>
        </w:rPr>
        <w:t>5. Наявність оцінювачів з експертної грошової оцінки земельної ділянки, що перебувають у трудових відносинах з суб’єктами оціночної діяльності і будуть залучені до підписання звіту про експертну грошову оцінку земельної ділянки.</w:t>
      </w:r>
    </w:p>
    <w:tbl>
      <w:tblPr>
        <w:tblW w:w="10605" w:type="dxa"/>
        <w:jc w:val="start"/>
        <w:tblInd w:w="-113" w:type="dxa"/>
        <w:tblLayout w:type="fixed"/>
        <w:tblCellMar>
          <w:top w:w="0" w:type="dxa"/>
          <w:start w:w="108" w:type="dxa"/>
          <w:bottom w:w="0" w:type="dxa"/>
          <w:end w:w="108" w:type="dxa"/>
        </w:tblCellMar>
        <w:tblLook w:firstRow="1" w:noVBand="1" w:lastRow="0" w:firstColumn="1" w:lastColumn="0" w:noHBand="0" w:val="04a0"/>
      </w:tblPr>
      <w:tblGrid>
        <w:gridCol w:w="569"/>
        <w:gridCol w:w="1081"/>
        <w:gridCol w:w="1409"/>
        <w:gridCol w:w="1425"/>
        <w:gridCol w:w="1531"/>
        <w:gridCol w:w="2039"/>
        <w:gridCol w:w="1305"/>
        <w:gridCol w:w="1244"/>
      </w:tblGrid>
      <w:tr>
        <w:trPr/>
        <w:tc>
          <w:tcPr>
            <w:tcW w:w="569"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sz w:val="18"/>
                <w:szCs w:val="18"/>
              </w:rPr>
            </w:pPr>
            <w:r>
              <w:rPr>
                <w:sz w:val="18"/>
                <w:szCs w:val="18"/>
              </w:rPr>
              <w:t xml:space="preserve">№ </w:t>
            </w:r>
            <w:r>
              <w:rPr>
                <w:sz w:val="18"/>
                <w:szCs w:val="18"/>
              </w:rPr>
              <w:t>з/п</w:t>
            </w:r>
          </w:p>
        </w:tc>
        <w:tc>
          <w:tcPr>
            <w:tcW w:w="1081"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sz w:val="18"/>
                <w:szCs w:val="18"/>
              </w:rPr>
            </w:pPr>
            <w:r>
              <w:rPr>
                <w:sz w:val="18"/>
                <w:szCs w:val="18"/>
              </w:rPr>
              <w:t>Прізвище, ім’я,          по батькові</w:t>
            </w:r>
          </w:p>
        </w:tc>
        <w:tc>
          <w:tcPr>
            <w:tcW w:w="1409"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sz w:val="18"/>
                <w:szCs w:val="18"/>
              </w:rPr>
            </w:pPr>
            <w:r>
              <w:rPr>
                <w:sz w:val="18"/>
                <w:szCs w:val="18"/>
              </w:rPr>
              <w:t>Дата видачі кваліфікаційного документа оцінювача</w:t>
            </w:r>
          </w:p>
        </w:tc>
        <w:tc>
          <w:tcPr>
            <w:tcW w:w="1425"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sz w:val="18"/>
                <w:szCs w:val="18"/>
              </w:rPr>
            </w:pPr>
            <w:r>
              <w:rPr>
                <w:sz w:val="18"/>
                <w:szCs w:val="18"/>
              </w:rPr>
              <w:t>Номер кваліфікаційного документа оцінювача</w:t>
            </w:r>
          </w:p>
        </w:tc>
        <w:tc>
          <w:tcPr>
            <w:tcW w:w="1531"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sz w:val="18"/>
                <w:szCs w:val="18"/>
              </w:rPr>
            </w:pPr>
            <w:r>
              <w:rPr>
                <w:sz w:val="18"/>
                <w:szCs w:val="18"/>
              </w:rPr>
              <w:t>Назва, дата, номер видачі міжнародного документа</w:t>
            </w:r>
          </w:p>
        </w:tc>
        <w:tc>
          <w:tcPr>
            <w:tcW w:w="2039"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sz w:val="18"/>
                <w:szCs w:val="18"/>
              </w:rPr>
            </w:pPr>
            <w:r>
              <w:rPr>
                <w:sz w:val="18"/>
                <w:szCs w:val="18"/>
              </w:rPr>
              <w:t>Членство в саморегулівній організації оцінювачів (найменування організації)</w:t>
            </w:r>
          </w:p>
        </w:tc>
        <w:tc>
          <w:tcPr>
            <w:tcW w:w="1305"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sz w:val="18"/>
                <w:szCs w:val="18"/>
              </w:rPr>
            </w:pPr>
            <w:r>
              <w:rPr>
                <w:sz w:val="18"/>
                <w:szCs w:val="18"/>
              </w:rPr>
              <w:t>Стаж роботи оцінювача, років</w:t>
            </w:r>
          </w:p>
        </w:tc>
        <w:tc>
          <w:tcPr>
            <w:tcW w:w="1244"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sz w:val="18"/>
                <w:szCs w:val="18"/>
              </w:rPr>
            </w:pPr>
            <w:r>
              <w:rPr>
                <w:sz w:val="18"/>
                <w:szCs w:val="18"/>
              </w:rPr>
              <w:t>Особистий підпис*</w:t>
            </w:r>
          </w:p>
        </w:tc>
      </w:tr>
      <w:tr>
        <w:trPr/>
        <w:tc>
          <w:tcPr>
            <w:tcW w:w="569"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both"/>
              <w:rPr>
                <w:b/>
                <w:b/>
                <w:sz w:val="18"/>
                <w:szCs w:val="18"/>
              </w:rPr>
            </w:pPr>
            <w:r>
              <w:rPr>
                <w:b/>
                <w:sz w:val="18"/>
                <w:szCs w:val="18"/>
              </w:rPr>
            </w:r>
          </w:p>
        </w:tc>
        <w:tc>
          <w:tcPr>
            <w:tcW w:w="1081"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both"/>
              <w:rPr>
                <w:b/>
                <w:b/>
                <w:sz w:val="18"/>
                <w:szCs w:val="18"/>
              </w:rPr>
            </w:pPr>
            <w:r>
              <w:rPr>
                <w:b/>
                <w:sz w:val="18"/>
                <w:szCs w:val="18"/>
              </w:rPr>
            </w:r>
          </w:p>
        </w:tc>
        <w:tc>
          <w:tcPr>
            <w:tcW w:w="1409"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both"/>
              <w:rPr>
                <w:b/>
                <w:b/>
                <w:sz w:val="18"/>
                <w:szCs w:val="18"/>
              </w:rPr>
            </w:pPr>
            <w:r>
              <w:rPr>
                <w:b/>
                <w:sz w:val="18"/>
                <w:szCs w:val="18"/>
              </w:rPr>
            </w:r>
          </w:p>
        </w:tc>
        <w:tc>
          <w:tcPr>
            <w:tcW w:w="1425"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both"/>
              <w:rPr>
                <w:b/>
                <w:b/>
                <w:sz w:val="18"/>
                <w:szCs w:val="18"/>
              </w:rPr>
            </w:pPr>
            <w:r>
              <w:rPr>
                <w:b/>
                <w:sz w:val="18"/>
                <w:szCs w:val="18"/>
              </w:rPr>
            </w:r>
          </w:p>
        </w:tc>
        <w:tc>
          <w:tcPr>
            <w:tcW w:w="1531"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both"/>
              <w:rPr>
                <w:b/>
                <w:b/>
                <w:sz w:val="18"/>
                <w:szCs w:val="18"/>
              </w:rPr>
            </w:pPr>
            <w:r>
              <w:rPr>
                <w:b/>
                <w:sz w:val="18"/>
                <w:szCs w:val="18"/>
              </w:rPr>
            </w:r>
          </w:p>
        </w:tc>
        <w:tc>
          <w:tcPr>
            <w:tcW w:w="2039"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both"/>
              <w:rPr>
                <w:b/>
                <w:b/>
                <w:sz w:val="18"/>
                <w:szCs w:val="18"/>
              </w:rPr>
            </w:pPr>
            <w:r>
              <w:rPr>
                <w:b/>
                <w:sz w:val="18"/>
                <w:szCs w:val="18"/>
              </w:rPr>
            </w:r>
          </w:p>
        </w:tc>
        <w:tc>
          <w:tcPr>
            <w:tcW w:w="1305"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both"/>
              <w:rPr>
                <w:b/>
                <w:b/>
                <w:sz w:val="18"/>
                <w:szCs w:val="18"/>
              </w:rPr>
            </w:pPr>
            <w:r>
              <w:rPr>
                <w:b/>
                <w:sz w:val="18"/>
                <w:szCs w:val="18"/>
              </w:rPr>
            </w:r>
          </w:p>
        </w:tc>
        <w:tc>
          <w:tcPr>
            <w:tcW w:w="1244"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both"/>
              <w:rPr>
                <w:b/>
                <w:b/>
                <w:sz w:val="18"/>
                <w:szCs w:val="18"/>
              </w:rPr>
            </w:pPr>
            <w:r>
              <w:rPr>
                <w:b/>
                <w:sz w:val="18"/>
                <w:szCs w:val="18"/>
              </w:rPr>
            </w:r>
          </w:p>
        </w:tc>
      </w:tr>
    </w:tbl>
    <w:p>
      <w:pPr>
        <w:pStyle w:val="Normal"/>
        <w:jc w:val="both"/>
        <w:rPr>
          <w:rFonts w:ascii="Times New Roman" w:hAnsi="Times New Roman"/>
        </w:rPr>
      </w:pPr>
      <w:r>
        <w:rPr>
          <w:rFonts w:ascii="Times New Roman" w:hAnsi="Times New Roman"/>
        </w:rPr>
        <w:t>* Розглядається як письмова згода.</w:t>
      </w:r>
    </w:p>
    <w:p>
      <w:pPr>
        <w:pStyle w:val="Normal"/>
        <w:jc w:val="both"/>
        <w:rPr/>
      </w:pPr>
      <w:r>
        <w:rPr>
          <w:rFonts w:ascii="Times New Roman" w:hAnsi="Times New Roman"/>
          <w:b/>
        </w:rPr>
        <w:t>6. Наявність оцінювачів з експертної грошової оцінки земельної ділянки, яких додатково залучає суб’єкт оціночної діяльності до підписання  звіту про експертну грошову оцінку земельної ділянки</w:t>
      </w:r>
    </w:p>
    <w:tbl>
      <w:tblPr>
        <w:tblW w:w="10605" w:type="dxa"/>
        <w:jc w:val="start"/>
        <w:tblInd w:w="-113" w:type="dxa"/>
        <w:tblLayout w:type="fixed"/>
        <w:tblCellMar>
          <w:top w:w="0" w:type="dxa"/>
          <w:start w:w="108" w:type="dxa"/>
          <w:bottom w:w="0" w:type="dxa"/>
          <w:end w:w="108" w:type="dxa"/>
        </w:tblCellMar>
        <w:tblLook w:firstRow="1" w:noVBand="1" w:lastRow="0" w:firstColumn="1" w:lastColumn="0" w:noHBand="0" w:val="04a0"/>
      </w:tblPr>
      <w:tblGrid>
        <w:gridCol w:w="569"/>
        <w:gridCol w:w="1081"/>
        <w:gridCol w:w="1409"/>
        <w:gridCol w:w="1425"/>
        <w:gridCol w:w="1531"/>
        <w:gridCol w:w="2039"/>
        <w:gridCol w:w="1305"/>
        <w:gridCol w:w="1244"/>
      </w:tblGrid>
      <w:tr>
        <w:trPr/>
        <w:tc>
          <w:tcPr>
            <w:tcW w:w="569"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sz w:val="18"/>
                <w:szCs w:val="18"/>
              </w:rPr>
            </w:pPr>
            <w:r>
              <w:rPr>
                <w:sz w:val="18"/>
                <w:szCs w:val="18"/>
              </w:rPr>
              <w:t xml:space="preserve">№ </w:t>
            </w:r>
            <w:r>
              <w:rPr>
                <w:sz w:val="18"/>
                <w:szCs w:val="18"/>
              </w:rPr>
              <w:t>з/п</w:t>
            </w:r>
          </w:p>
        </w:tc>
        <w:tc>
          <w:tcPr>
            <w:tcW w:w="1081"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sz w:val="18"/>
                <w:szCs w:val="18"/>
              </w:rPr>
            </w:pPr>
            <w:r>
              <w:rPr>
                <w:sz w:val="18"/>
                <w:szCs w:val="18"/>
              </w:rPr>
              <w:t>Прізвище, ім’я,          по батькові</w:t>
            </w:r>
          </w:p>
        </w:tc>
        <w:tc>
          <w:tcPr>
            <w:tcW w:w="1409"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sz w:val="18"/>
                <w:szCs w:val="18"/>
              </w:rPr>
            </w:pPr>
            <w:r>
              <w:rPr>
                <w:sz w:val="18"/>
                <w:szCs w:val="18"/>
              </w:rPr>
              <w:t>Дата видачі кваліфікаційного документа оцінювача</w:t>
            </w:r>
          </w:p>
        </w:tc>
        <w:tc>
          <w:tcPr>
            <w:tcW w:w="1425"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sz w:val="18"/>
                <w:szCs w:val="18"/>
              </w:rPr>
            </w:pPr>
            <w:r>
              <w:rPr>
                <w:sz w:val="18"/>
                <w:szCs w:val="18"/>
              </w:rPr>
              <w:t>Номер кваліфікаційного документа оцінювача</w:t>
            </w:r>
          </w:p>
        </w:tc>
        <w:tc>
          <w:tcPr>
            <w:tcW w:w="1531"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sz w:val="18"/>
                <w:szCs w:val="18"/>
              </w:rPr>
            </w:pPr>
            <w:r>
              <w:rPr>
                <w:sz w:val="18"/>
                <w:szCs w:val="18"/>
              </w:rPr>
              <w:t>Назва, дата, номер видачі міжнародного документа</w:t>
            </w:r>
          </w:p>
        </w:tc>
        <w:tc>
          <w:tcPr>
            <w:tcW w:w="2039"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sz w:val="18"/>
                <w:szCs w:val="18"/>
              </w:rPr>
            </w:pPr>
            <w:r>
              <w:rPr>
                <w:sz w:val="18"/>
                <w:szCs w:val="18"/>
              </w:rPr>
              <w:t>Членство в саморегулівній організації оцінювачів (найменування організації)</w:t>
            </w:r>
          </w:p>
        </w:tc>
        <w:tc>
          <w:tcPr>
            <w:tcW w:w="1305"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sz w:val="18"/>
                <w:szCs w:val="18"/>
              </w:rPr>
            </w:pPr>
            <w:r>
              <w:rPr>
                <w:sz w:val="18"/>
                <w:szCs w:val="18"/>
              </w:rPr>
              <w:t>Стаж роботи оцінювача, років</w:t>
            </w:r>
          </w:p>
        </w:tc>
        <w:tc>
          <w:tcPr>
            <w:tcW w:w="1244" w:type="dxa"/>
            <w:tcBorders>
              <w:top w:val="single" w:sz="4" w:space="0" w:color="000000"/>
              <w:start w:val="single" w:sz="4" w:space="0" w:color="000000"/>
              <w:bottom w:val="single" w:sz="4" w:space="0" w:color="000000"/>
              <w:end w:val="single" w:sz="4" w:space="0" w:color="000000"/>
            </w:tcBorders>
          </w:tcPr>
          <w:p>
            <w:pPr>
              <w:pStyle w:val="Normal"/>
              <w:widowControl w:val="false"/>
              <w:jc w:val="center"/>
              <w:rPr>
                <w:sz w:val="18"/>
                <w:szCs w:val="18"/>
              </w:rPr>
            </w:pPr>
            <w:r>
              <w:rPr>
                <w:sz w:val="18"/>
                <w:szCs w:val="18"/>
              </w:rPr>
              <w:t>Особистий підпис*</w:t>
            </w:r>
          </w:p>
        </w:tc>
      </w:tr>
      <w:tr>
        <w:trPr/>
        <w:tc>
          <w:tcPr>
            <w:tcW w:w="569"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both"/>
              <w:rPr>
                <w:b/>
                <w:b/>
                <w:sz w:val="18"/>
                <w:szCs w:val="18"/>
              </w:rPr>
            </w:pPr>
            <w:r>
              <w:rPr>
                <w:b/>
                <w:sz w:val="18"/>
                <w:szCs w:val="18"/>
              </w:rPr>
            </w:r>
          </w:p>
        </w:tc>
        <w:tc>
          <w:tcPr>
            <w:tcW w:w="1081"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both"/>
              <w:rPr>
                <w:b/>
                <w:b/>
                <w:sz w:val="18"/>
                <w:szCs w:val="18"/>
              </w:rPr>
            </w:pPr>
            <w:r>
              <w:rPr>
                <w:b/>
                <w:sz w:val="18"/>
                <w:szCs w:val="18"/>
              </w:rPr>
            </w:r>
          </w:p>
        </w:tc>
        <w:tc>
          <w:tcPr>
            <w:tcW w:w="1409"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both"/>
              <w:rPr>
                <w:b/>
                <w:b/>
                <w:sz w:val="18"/>
                <w:szCs w:val="18"/>
              </w:rPr>
            </w:pPr>
            <w:r>
              <w:rPr>
                <w:b/>
                <w:sz w:val="18"/>
                <w:szCs w:val="18"/>
              </w:rPr>
            </w:r>
          </w:p>
        </w:tc>
        <w:tc>
          <w:tcPr>
            <w:tcW w:w="1425"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both"/>
              <w:rPr>
                <w:b/>
                <w:b/>
                <w:sz w:val="18"/>
                <w:szCs w:val="18"/>
              </w:rPr>
            </w:pPr>
            <w:r>
              <w:rPr>
                <w:b/>
                <w:sz w:val="18"/>
                <w:szCs w:val="18"/>
              </w:rPr>
            </w:r>
          </w:p>
        </w:tc>
        <w:tc>
          <w:tcPr>
            <w:tcW w:w="1531"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both"/>
              <w:rPr>
                <w:b/>
                <w:b/>
                <w:sz w:val="18"/>
                <w:szCs w:val="18"/>
              </w:rPr>
            </w:pPr>
            <w:r>
              <w:rPr>
                <w:b/>
                <w:sz w:val="18"/>
                <w:szCs w:val="18"/>
              </w:rPr>
            </w:r>
          </w:p>
        </w:tc>
        <w:tc>
          <w:tcPr>
            <w:tcW w:w="2039"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both"/>
              <w:rPr>
                <w:b/>
                <w:b/>
                <w:sz w:val="18"/>
                <w:szCs w:val="18"/>
              </w:rPr>
            </w:pPr>
            <w:r>
              <w:rPr>
                <w:b/>
                <w:sz w:val="18"/>
                <w:szCs w:val="18"/>
              </w:rPr>
            </w:r>
          </w:p>
        </w:tc>
        <w:tc>
          <w:tcPr>
            <w:tcW w:w="1305"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both"/>
              <w:rPr>
                <w:b/>
                <w:b/>
                <w:sz w:val="18"/>
                <w:szCs w:val="18"/>
              </w:rPr>
            </w:pPr>
            <w:r>
              <w:rPr>
                <w:b/>
                <w:sz w:val="18"/>
                <w:szCs w:val="18"/>
              </w:rPr>
            </w:r>
          </w:p>
        </w:tc>
        <w:tc>
          <w:tcPr>
            <w:tcW w:w="1244"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jc w:val="both"/>
              <w:rPr>
                <w:b/>
                <w:b/>
                <w:sz w:val="18"/>
                <w:szCs w:val="18"/>
              </w:rPr>
            </w:pPr>
            <w:r>
              <w:rPr>
                <w:b/>
                <w:sz w:val="18"/>
                <w:szCs w:val="18"/>
              </w:rPr>
            </w:r>
          </w:p>
        </w:tc>
      </w:tr>
    </w:tbl>
    <w:p>
      <w:pPr>
        <w:pStyle w:val="Normal"/>
        <w:ind w:start="405" w:hanging="0"/>
        <w:jc w:val="both"/>
        <w:rPr>
          <w:rFonts w:ascii="Times New Roman" w:hAnsi="Times New Roman"/>
        </w:rPr>
      </w:pPr>
      <w:r>
        <w:rPr>
          <w:rFonts w:ascii="Times New Roman" w:hAnsi="Times New Roman"/>
        </w:rPr>
      </w:r>
    </w:p>
    <w:p>
      <w:pPr>
        <w:pStyle w:val="Normal"/>
        <w:ind w:start="405" w:hanging="0"/>
        <w:jc w:val="both"/>
        <w:rPr>
          <w:rFonts w:ascii="Times New Roman" w:hAnsi="Times New Roman"/>
        </w:rPr>
      </w:pPr>
      <w:r>
        <w:rPr>
          <w:rFonts w:ascii="Times New Roman" w:hAnsi="Times New Roman"/>
        </w:rPr>
        <w:t>Розглядається як письмова згода.</w:t>
      </w:r>
    </w:p>
    <w:p>
      <w:pPr>
        <w:pStyle w:val="Normal"/>
        <w:ind w:start="405" w:hanging="0"/>
        <w:jc w:val="both"/>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spacing w:before="182" w:after="182"/>
        <w:ind w:start="5103" w:end="547" w:hanging="0"/>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spacing w:before="182" w:after="182"/>
        <w:ind w:start="5103" w:end="547" w:hanging="0"/>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spacing w:before="182" w:after="182"/>
        <w:ind w:start="5103" w:end="547" w:hanging="0"/>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spacing w:before="182" w:after="182"/>
        <w:ind w:start="5103" w:end="547" w:hanging="0"/>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spacing w:before="182" w:after="182"/>
        <w:ind w:start="5103" w:end="547" w:hanging="0"/>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spacing w:before="182" w:after="182"/>
        <w:ind w:start="5103" w:end="547" w:hanging="0"/>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spacing w:before="182" w:after="182"/>
        <w:ind w:start="5103" w:end="547" w:hanging="0"/>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spacing w:before="182" w:after="182"/>
        <w:ind w:start="5103" w:end="547" w:hanging="0"/>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spacing w:before="182" w:after="182"/>
        <w:ind w:start="5103" w:end="547" w:hanging="0"/>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spacing w:before="182" w:after="182"/>
        <w:ind w:start="5103" w:end="547" w:hanging="0"/>
        <w:rPr>
          <w:rFonts w:ascii="Times New Roman" w:hAnsi="Times New Roman" w:eastAsia="Times New Roman" w:cs="Times New Roman"/>
        </w:rPr>
      </w:pPr>
      <w:r>
        <w:rPr>
          <w:rFonts w:eastAsia="Times New Roman" w:cs="Times New Roman" w:ascii="Times New Roman" w:hAnsi="Times New Roman"/>
        </w:rPr>
      </w:r>
    </w:p>
    <w:p>
      <w:pPr>
        <w:pStyle w:val="Normal"/>
        <w:shd w:val="clear" w:color="auto" w:fill="FFFFFF"/>
        <w:spacing w:before="182" w:after="182"/>
        <w:ind w:start="5103" w:end="547"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t>Додаток  4</w:t>
        <w:br/>
        <w:t>до Положення про конкурсний</w:t>
        <w:br/>
        <w:t>відбір суб’єктів оціночної діяльності</w:t>
        <w:br/>
        <w:t>(абз.3 п.4.8  розділу ІV)</w:t>
      </w:r>
    </w:p>
    <w:p>
      <w:pPr>
        <w:pStyle w:val="Normal"/>
        <w:shd w:val="clear" w:color="auto" w:fill="FFFFFF"/>
        <w:spacing w:before="182" w:after="182"/>
        <w:ind w:start="5103" w:end="547" w:hanging="0"/>
        <w:rPr>
          <w:sz w:val="28"/>
          <w:szCs w:val="28"/>
        </w:rPr>
      </w:pPr>
      <w:r>
        <w:rPr>
          <w:sz w:val="28"/>
          <w:szCs w:val="28"/>
        </w:rPr>
      </w:r>
    </w:p>
    <w:p>
      <w:pPr>
        <w:pStyle w:val="Normal"/>
        <w:shd w:val="clear" w:color="auto" w:fill="FFFFFF"/>
        <w:spacing w:before="182" w:after="182"/>
        <w:ind w:start="547" w:end="547" w:hanging="0"/>
        <w:jc w:val="center"/>
        <w:rPr>
          <w:rFonts w:ascii="Times New Roman" w:hAnsi="Times New Roman" w:eastAsia="Times New Roman" w:cs="Times New Roman"/>
          <w:b/>
          <w:b/>
          <w:bCs/>
          <w:color w:val="333333"/>
          <w:sz w:val="28"/>
        </w:rPr>
      </w:pPr>
      <w:r>
        <w:rPr>
          <w:rFonts w:eastAsia="Times New Roman" w:cs="Times New Roman" w:ascii="Times New Roman" w:hAnsi="Times New Roman"/>
          <w:b/>
          <w:bCs/>
          <w:color w:val="333333"/>
          <w:sz w:val="28"/>
        </w:rPr>
        <w:t>Підсумкова таблиця визначення переможця</w:t>
      </w:r>
    </w:p>
    <w:p>
      <w:pPr>
        <w:pStyle w:val="Normal"/>
        <w:shd w:val="clear" w:color="auto" w:fill="FFFFFF"/>
        <w:spacing w:before="0" w:after="182"/>
        <w:ind w:start="547" w:end="547" w:hanging="0"/>
        <w:jc w:val="center"/>
        <w:rPr/>
      </w:pPr>
      <w:r>
        <w:rPr>
          <w:rFonts w:eastAsia="Times New Roman" w:cs="Times New Roman" w:ascii="Times New Roman" w:hAnsi="Times New Roman"/>
          <w:color w:val="333333"/>
          <w:sz w:val="29"/>
          <w:szCs w:val="29"/>
        </w:rPr>
        <w:t>Об'єкт оцінки</w:t>
        <w:br/>
        <w:t>_________________________________________________</w:t>
        <w:br/>
      </w:r>
      <w:r>
        <w:rPr>
          <w:rFonts w:eastAsia="Times New Roman" w:cs="Times New Roman" w:ascii="Times New Roman" w:hAnsi="Times New Roman"/>
          <w:color w:val="333333"/>
          <w:sz w:val="20"/>
        </w:rPr>
        <w:t>(найменування об'єкта оцінки)</w:t>
      </w:r>
    </w:p>
    <w:tbl>
      <w:tblPr>
        <w:tblW w:w="5000" w:type="pct"/>
        <w:jc w:val="start"/>
        <w:tblInd w:w="-22" w:type="dxa"/>
        <w:tblLayout w:type="fixed"/>
        <w:tblCellMar>
          <w:top w:w="15" w:type="dxa"/>
          <w:start w:w="15" w:type="dxa"/>
          <w:bottom w:w="15" w:type="dxa"/>
          <w:end w:w="15" w:type="dxa"/>
        </w:tblCellMar>
        <w:tblLook w:firstRow="1" w:noVBand="1" w:lastRow="0" w:firstColumn="1" w:lastColumn="0" w:noHBand="0" w:val="04a0"/>
      </w:tblPr>
      <w:tblGrid>
        <w:gridCol w:w="1186"/>
        <w:gridCol w:w="2866"/>
        <w:gridCol w:w="1285"/>
        <w:gridCol w:w="4247"/>
      </w:tblGrid>
      <w:tr>
        <w:trPr/>
        <w:tc>
          <w:tcPr>
            <w:tcW w:w="1186" w:type="dxa"/>
            <w:vMerge w:val="restart"/>
            <w:tcBorders>
              <w:top w:val="single" w:sz="6" w:space="0" w:color="000000"/>
              <w:start w:val="single" w:sz="6" w:space="0" w:color="000000"/>
              <w:bottom w:val="single" w:sz="6" w:space="0" w:color="000000"/>
              <w:end w:val="single" w:sz="6" w:space="0" w:color="000000"/>
            </w:tcBorders>
          </w:tcPr>
          <w:p>
            <w:pPr>
              <w:pStyle w:val="Normal"/>
              <w:widowControl w:val="false"/>
              <w:spacing w:before="182" w:after="182"/>
              <w:jc w:val="center"/>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з/п</w:t>
            </w:r>
          </w:p>
        </w:tc>
        <w:tc>
          <w:tcPr>
            <w:tcW w:w="2866" w:type="dxa"/>
            <w:vMerge w:val="restart"/>
            <w:tcBorders>
              <w:top w:val="single" w:sz="6" w:space="0" w:color="000000"/>
              <w:start w:val="single" w:sz="6" w:space="0" w:color="000000"/>
              <w:bottom w:val="single" w:sz="6" w:space="0" w:color="000000"/>
              <w:end w:val="single" w:sz="6" w:space="0" w:color="000000"/>
            </w:tcBorders>
          </w:tcPr>
          <w:p>
            <w:pPr>
              <w:pStyle w:val="Normal"/>
              <w:widowControl w:val="false"/>
              <w:spacing w:before="182" w:after="182"/>
              <w:jc w:val="center"/>
              <w:rPr>
                <w:rFonts w:ascii="Times New Roman" w:hAnsi="Times New Roman" w:eastAsia="Times New Roman" w:cs="Times New Roman"/>
              </w:rPr>
            </w:pPr>
            <w:r>
              <w:rPr>
                <w:rFonts w:eastAsia="Times New Roman" w:cs="Times New Roman" w:ascii="Times New Roman" w:hAnsi="Times New Roman"/>
              </w:rPr>
              <w:t>Учасник конкурсу (найменування / прізвище, ім‘я, по батькові)</w:t>
            </w:r>
          </w:p>
        </w:tc>
        <w:tc>
          <w:tcPr>
            <w:tcW w:w="5532" w:type="dxa"/>
            <w:gridSpan w:val="2"/>
            <w:tcBorders>
              <w:top w:val="single" w:sz="6" w:space="0" w:color="000000"/>
              <w:start w:val="single" w:sz="6" w:space="0" w:color="000000"/>
              <w:bottom w:val="single" w:sz="6" w:space="0" w:color="000000"/>
              <w:end w:val="single" w:sz="6" w:space="0" w:color="000000"/>
            </w:tcBorders>
          </w:tcPr>
          <w:p>
            <w:pPr>
              <w:pStyle w:val="Normal"/>
              <w:widowControl w:val="false"/>
              <w:spacing w:before="182" w:after="182"/>
              <w:jc w:val="center"/>
              <w:rPr>
                <w:rFonts w:ascii="Times New Roman" w:hAnsi="Times New Roman" w:eastAsia="Times New Roman" w:cs="Times New Roman"/>
              </w:rPr>
            </w:pPr>
            <w:r>
              <w:rPr>
                <w:rFonts w:eastAsia="Times New Roman" w:cs="Times New Roman" w:ascii="Times New Roman" w:hAnsi="Times New Roman"/>
              </w:rPr>
              <w:t>Підсумки таємного голосування</w:t>
            </w:r>
          </w:p>
        </w:tc>
      </w:tr>
      <w:tr>
        <w:trPr>
          <w:trHeight w:val="779" w:hRule="atLeast"/>
        </w:trPr>
        <w:tc>
          <w:tcPr>
            <w:tcW w:w="1186" w:type="dxa"/>
            <w:vMerge w:val="continue"/>
            <w:tcBorders>
              <w:top w:val="single" w:sz="6" w:space="0" w:color="000000"/>
              <w:start w:val="single" w:sz="6" w:space="0" w:color="000000"/>
              <w:bottom w:val="single" w:sz="6" w:space="0" w:color="000000"/>
              <w:end w:val="single" w:sz="6" w:space="0" w:color="000000"/>
            </w:tcBorders>
          </w:tcPr>
          <w:p>
            <w:pPr>
              <w:pStyle w:val="Normal"/>
              <w:widowControl w:val="false"/>
              <w:rPr/>
            </w:pPr>
            <w:r>
              <w:rPr/>
            </w:r>
          </w:p>
        </w:tc>
        <w:tc>
          <w:tcPr>
            <w:tcW w:w="2866" w:type="dxa"/>
            <w:vMerge w:val="continue"/>
            <w:tcBorders>
              <w:top w:val="single" w:sz="6" w:space="0" w:color="000000"/>
              <w:start w:val="single" w:sz="6" w:space="0" w:color="000000"/>
              <w:bottom w:val="single" w:sz="6" w:space="0" w:color="000000"/>
              <w:end w:val="single" w:sz="6" w:space="0" w:color="000000"/>
            </w:tcBorders>
          </w:tcPr>
          <w:p>
            <w:pPr>
              <w:pStyle w:val="Normal"/>
              <w:widowControl w:val="false"/>
              <w:rPr/>
            </w:pPr>
            <w:r>
              <w:rPr/>
            </w:r>
          </w:p>
        </w:tc>
        <w:tc>
          <w:tcPr>
            <w:tcW w:w="1285" w:type="dxa"/>
            <w:tcBorders>
              <w:top w:val="single" w:sz="6" w:space="0" w:color="000000"/>
              <w:start w:val="single" w:sz="6" w:space="0" w:color="000000"/>
              <w:bottom w:val="single" w:sz="6" w:space="0" w:color="000000"/>
              <w:end w:val="single" w:sz="6" w:space="0" w:color="000000"/>
            </w:tcBorders>
          </w:tcPr>
          <w:p>
            <w:pPr>
              <w:pStyle w:val="Normal"/>
              <w:widowControl w:val="false"/>
              <w:spacing w:before="182" w:after="182"/>
              <w:jc w:val="center"/>
              <w:rPr>
                <w:rFonts w:ascii="Times New Roman" w:hAnsi="Times New Roman" w:eastAsia="Times New Roman" w:cs="Times New Roman"/>
              </w:rPr>
            </w:pPr>
            <w:r>
              <w:rPr>
                <w:rFonts w:eastAsia="Times New Roman" w:cs="Times New Roman" w:ascii="Times New Roman" w:hAnsi="Times New Roman"/>
              </w:rPr>
              <w:t>За*</w:t>
            </w:r>
          </w:p>
        </w:tc>
        <w:tc>
          <w:tcPr>
            <w:tcW w:w="4247" w:type="dxa"/>
            <w:tcBorders>
              <w:top w:val="single" w:sz="6" w:space="0" w:color="000000"/>
              <w:start w:val="single" w:sz="6" w:space="0" w:color="000000"/>
              <w:bottom w:val="single" w:sz="6" w:space="0" w:color="000000"/>
              <w:end w:val="single" w:sz="6" w:space="0" w:color="000000"/>
            </w:tcBorders>
          </w:tcPr>
          <w:p>
            <w:pPr>
              <w:pStyle w:val="Normal"/>
              <w:widowControl w:val="false"/>
              <w:spacing w:before="182" w:after="182"/>
              <w:jc w:val="center"/>
              <w:rPr>
                <w:rFonts w:ascii="Times New Roman" w:hAnsi="Times New Roman" w:eastAsia="Times New Roman" w:cs="Times New Roman"/>
              </w:rPr>
            </w:pPr>
            <w:r>
              <w:rPr>
                <w:rFonts w:eastAsia="Times New Roman" w:cs="Times New Roman" w:ascii="Times New Roman" w:hAnsi="Times New Roman"/>
              </w:rPr>
              <w:t>Проти*</w:t>
            </w:r>
          </w:p>
        </w:tc>
      </w:tr>
      <w:tr>
        <w:trPr/>
        <w:tc>
          <w:tcPr>
            <w:tcW w:w="1186"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2866"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85"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4247"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c>
          <w:tcPr>
            <w:tcW w:w="1186"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2866"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85"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4247"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c>
          <w:tcPr>
            <w:tcW w:w="1186"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2866"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85"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4247"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c>
          <w:tcPr>
            <w:tcW w:w="1186"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2866"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85"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4247"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r>
        <w:trPr/>
        <w:tc>
          <w:tcPr>
            <w:tcW w:w="1186"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2866"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1285"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c>
          <w:tcPr>
            <w:tcW w:w="4247" w:type="dxa"/>
            <w:tcBorders>
              <w:top w:val="single" w:sz="6" w:space="0" w:color="000000"/>
              <w:start w:val="single" w:sz="6" w:space="0" w:color="000000"/>
              <w:bottom w:val="single" w:sz="6" w:space="0" w:color="000000"/>
              <w:end w:val="single" w:sz="6" w:space="0" w:color="000000"/>
            </w:tcBorders>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bl>
    <w:p>
      <w:pPr>
        <w:pStyle w:val="Normal"/>
        <w:shd w:val="clear" w:color="auto" w:fill="FFFFFF"/>
        <w:spacing w:before="182" w:after="182"/>
        <w:rPr>
          <w:rFonts w:ascii="Times New Roman" w:hAnsi="Times New Roman" w:eastAsia="Times New Roman" w:cs="Times New Roman"/>
          <w:color w:val="333333"/>
          <w:sz w:val="20"/>
        </w:rPr>
      </w:pPr>
      <w:r>
        <w:rPr>
          <w:rFonts w:eastAsia="Times New Roman" w:cs="Times New Roman" w:ascii="Times New Roman" w:hAnsi="Times New Roman"/>
          <w:color w:val="333333"/>
          <w:sz w:val="20"/>
        </w:rPr>
        <w:t>__________</w:t>
      </w:r>
    </w:p>
    <w:p>
      <w:pPr>
        <w:pStyle w:val="Normal"/>
        <w:shd w:val="clear" w:color="auto" w:fill="FFFFFF"/>
        <w:spacing w:before="182" w:after="182"/>
        <w:rPr/>
      </w:pPr>
      <w:r>
        <w:rPr>
          <w:rFonts w:eastAsia="Times New Roman" w:cs="Times New Roman" w:ascii="Times New Roman" w:hAnsi="Times New Roman"/>
          <w:color w:val="333333"/>
          <w:sz w:val="20"/>
          <w:szCs w:val="29"/>
        </w:rPr>
        <w:t>Голова комісії                                                                                                                    _____________________________</w:t>
      </w:r>
      <w:r>
        <w:rPr>
          <w:rFonts w:eastAsia="Times New Roman" w:cs="Times New Roman" w:ascii="Times New Roman" w:hAnsi="Times New Roman"/>
          <w:color w:val="333333"/>
          <w:sz w:val="29"/>
          <w:szCs w:val="29"/>
        </w:rPr>
        <w:br/>
      </w:r>
      <w:r>
        <w:rPr>
          <w:rFonts w:eastAsia="Times New Roman" w:cs="Times New Roman" w:ascii="Times New Roman" w:hAnsi="Times New Roman"/>
          <w:color w:val="333333"/>
          <w:sz w:val="20"/>
        </w:rPr>
        <w:t>*Зазначається відповідна позначка.</w:t>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NoSpacing"/>
        <w:ind w:firstLine="851"/>
        <w:jc w:val="both"/>
        <w:rPr/>
      </w:pPr>
      <w:r>
        <w:rPr/>
      </w:r>
    </w:p>
    <w:p>
      <w:pPr>
        <w:pStyle w:val="Style16"/>
        <w:ind w:start="6236" w:hanging="0"/>
        <w:rPr>
          <w:rFonts w:ascii="Times New Roman" w:hAnsi="Times New Roman"/>
        </w:rPr>
      </w:pPr>
      <w:r>
        <w:rPr>
          <w:rFonts w:ascii="Times New Roman" w:hAnsi="Times New Roman"/>
        </w:rPr>
      </w:r>
    </w:p>
    <w:p>
      <w:pPr>
        <w:pStyle w:val="Normal"/>
        <w:rPr>
          <w:rFonts w:ascii="Times New Roman" w:hAnsi="Times New Roman" w:eastAsia="Times New Roman" w:cs="Times New Roman"/>
          <w:kern w:val="0"/>
          <w:sz w:val="28"/>
          <w:szCs w:val="28"/>
          <w:lang w:bidi="ar-SA"/>
        </w:rPr>
      </w:pPr>
      <w:r>
        <w:rPr/>
      </w:r>
    </w:p>
    <w:sectPr>
      <w:type w:val="nextPage"/>
      <w:pgSz w:w="11906" w:h="16838"/>
      <w:pgMar w:left="1560" w:right="761" w:gutter="0" w:header="0" w:top="709"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Segoe UI">
    <w:charset w:val="cc" w:characterSet="windows-1251"/>
    <w:family w:val="roman"/>
    <w:pitch w:val="variable"/>
  </w:font>
  <w:font w:name="Symbol">
    <w:charset w:val="cc" w:characterSet="windows-1251"/>
    <w:family w:val="roman"/>
    <w:pitch w:val="variable"/>
  </w:font>
  <w:font w:name="Courier New">
    <w:charset w:val="cc" w:characterSet="windows-1251"/>
    <w:family w:val="roman"/>
    <w:pitch w:val="variable"/>
  </w:font>
  <w:font w:name="Wingdings">
    <w:charset w:val="cc" w:characterSet="windows-1251"/>
    <w:family w:val="roman"/>
    <w:pitch w:val="variable"/>
  </w:font>
  <w:font w:name="Liberation Sans">
    <w:altName w:val="Arial"/>
    <w:charset w:val="cc" w:characterSet="windows-1251"/>
    <w:family w:val="roman"/>
    <w:pitch w:val="variable"/>
  </w:font>
  <w:font w:name="Times New Roman">
    <w:charset w:val="cc" w:characterSet="windows-1251"/>
    <w:family w:val="roman"/>
    <w:pitch w:val="variable"/>
  </w:font>
  <w:font w:name="Liberation Mono">
    <w:altName w:val="Courier New"/>
    <w:charset w:val="cc" w:characterSet="windows-125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pStyle w:val="4"/>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3">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4">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5">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6">
    <w:lvl w:ilvl="0">
      <w:start w:val="1"/>
      <w:numFmt w:val="bullet"/>
      <w:lvlText w:val=""/>
      <w:lvlJc w:val="start"/>
      <w:pPr>
        <w:tabs>
          <w:tab w:val="num" w:pos="0"/>
        </w:tabs>
        <w:ind w:start="720" w:hanging="360"/>
      </w:pPr>
      <w:rPr>
        <w:rFonts w:ascii="Wingdings" w:hAnsi="Wingdings" w:cs="Wingdings"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7">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8">
    <w:lvl w:ilvl="0">
      <w:start w:val="1"/>
      <w:numFmt w:val="bullet"/>
      <w:lvlText w:val=""/>
      <w:lvlJc w:val="start"/>
      <w:pPr>
        <w:tabs>
          <w:tab w:val="num" w:pos="0"/>
        </w:tabs>
        <w:ind w:start="720" w:hanging="360"/>
      </w:pPr>
      <w:rPr>
        <w:rFonts w:ascii="Wingdings" w:hAnsi="Wingdings" w:cs="Wingdings"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9">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0">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1">
    <w:lvl w:ilvl="0">
      <w:start w:val="1"/>
      <w:numFmt w:val="bullet"/>
      <w:lvlText w:val=""/>
      <w:lvlJc w:val="start"/>
      <w:pPr>
        <w:tabs>
          <w:tab w:val="num" w:pos="0"/>
        </w:tabs>
        <w:ind w:start="720" w:hanging="360"/>
      </w:pPr>
      <w:rPr>
        <w:rFonts w:ascii="Wingdings" w:hAnsi="Wingdings" w:cs="Wingdings"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2">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3">
    <w:lvl w:ilvl="0">
      <w:start w:val="1"/>
      <w:numFmt w:val="decimal"/>
      <w:lvlText w:val="%1."/>
      <w:lvlJc w:val="start"/>
      <w:pPr>
        <w:tabs>
          <w:tab w:val="num" w:pos="0"/>
        </w:tabs>
        <w:ind w:start="720" w:hanging="360"/>
      </w:pPr>
    </w:lvl>
    <w:lvl w:ilvl="1">
      <w:start w:val="1"/>
      <w:numFmt w:val="decimal"/>
      <w:lvlText w:val="%2."/>
      <w:lvlJc w:val="start"/>
      <w:pPr>
        <w:tabs>
          <w:tab w:val="num" w:pos="0"/>
        </w:tabs>
        <w:ind w:start="1440" w:hanging="360"/>
      </w:pPr>
    </w:lvl>
    <w:lvl w:ilvl="2">
      <w:start w:val="1"/>
      <w:numFmt w:val="decimal"/>
      <w:lvlText w:val="%3."/>
      <w:lvlJc w:val="start"/>
      <w:pPr>
        <w:tabs>
          <w:tab w:val="num" w:pos="0"/>
        </w:tabs>
        <w:ind w:start="2160" w:hanging="360"/>
      </w:pPr>
    </w:lvl>
    <w:lvl w:ilvl="3">
      <w:start w:val="1"/>
      <w:numFmt w:val="decimal"/>
      <w:lvlText w:val="%4."/>
      <w:lvlJc w:val="start"/>
      <w:pPr>
        <w:tabs>
          <w:tab w:val="num" w:pos="0"/>
        </w:tabs>
        <w:ind w:start="2880" w:hanging="360"/>
      </w:pPr>
    </w:lvl>
    <w:lvl w:ilvl="4">
      <w:start w:val="1"/>
      <w:numFmt w:val="decimal"/>
      <w:lvlText w:val="%5."/>
      <w:lvlJc w:val="start"/>
      <w:pPr>
        <w:tabs>
          <w:tab w:val="num" w:pos="0"/>
        </w:tabs>
        <w:ind w:start="3600" w:hanging="360"/>
      </w:pPr>
    </w:lvl>
    <w:lvl w:ilvl="5">
      <w:start w:val="1"/>
      <w:numFmt w:val="decimal"/>
      <w:lvlText w:val="%6."/>
      <w:lvlJc w:val="start"/>
      <w:pPr>
        <w:tabs>
          <w:tab w:val="num" w:pos="0"/>
        </w:tabs>
        <w:ind w:start="4320" w:hanging="360"/>
      </w:pPr>
    </w:lvl>
    <w:lvl w:ilvl="6">
      <w:start w:val="1"/>
      <w:numFmt w:val="decimal"/>
      <w:lvlText w:val="%7."/>
      <w:lvlJc w:val="start"/>
      <w:pPr>
        <w:tabs>
          <w:tab w:val="num" w:pos="0"/>
        </w:tabs>
        <w:ind w:start="5040" w:hanging="360"/>
      </w:pPr>
    </w:lvl>
    <w:lvl w:ilvl="7">
      <w:start w:val="1"/>
      <w:numFmt w:val="decimal"/>
      <w:lvlText w:val="%8."/>
      <w:lvlJc w:val="start"/>
      <w:pPr>
        <w:tabs>
          <w:tab w:val="num" w:pos="0"/>
        </w:tabs>
        <w:ind w:start="5760" w:hanging="360"/>
      </w:pPr>
    </w:lvl>
    <w:lvl w:ilvl="8">
      <w:start w:val="1"/>
      <w:numFmt w:val="decimal"/>
      <w:lvlText w:val="%9."/>
      <w:lvlJc w:val="start"/>
      <w:pPr>
        <w:tabs>
          <w:tab w:val="num" w:pos="0"/>
        </w:tabs>
        <w:ind w:start="6480" w:hanging="360"/>
      </w:pPr>
    </w:lvl>
  </w:abstractNum>
  <w:abstractNum w:abstractNumId="14">
    <w:lvl w:ilvl="0">
      <w:start w:val="1"/>
      <w:numFmt w:val="decimal"/>
      <w:lvlText w:val="%1."/>
      <w:lvlJc w:val="start"/>
      <w:pPr>
        <w:tabs>
          <w:tab w:val="num" w:pos="0"/>
        </w:tabs>
        <w:ind w:start="720" w:hanging="360"/>
      </w:pPr>
    </w:lvl>
    <w:lvl w:ilvl="1">
      <w:start w:val="1"/>
      <w:numFmt w:val="decimal"/>
      <w:lvlText w:val="%2."/>
      <w:lvlJc w:val="start"/>
      <w:pPr>
        <w:tabs>
          <w:tab w:val="num" w:pos="0"/>
        </w:tabs>
        <w:ind w:start="1440" w:hanging="360"/>
      </w:pPr>
    </w:lvl>
    <w:lvl w:ilvl="2">
      <w:start w:val="1"/>
      <w:numFmt w:val="decimal"/>
      <w:lvlText w:val="%3."/>
      <w:lvlJc w:val="start"/>
      <w:pPr>
        <w:tabs>
          <w:tab w:val="num" w:pos="0"/>
        </w:tabs>
        <w:ind w:start="2160" w:hanging="360"/>
      </w:pPr>
    </w:lvl>
    <w:lvl w:ilvl="3">
      <w:start w:val="1"/>
      <w:numFmt w:val="decimal"/>
      <w:lvlText w:val="%4."/>
      <w:lvlJc w:val="start"/>
      <w:pPr>
        <w:tabs>
          <w:tab w:val="num" w:pos="0"/>
        </w:tabs>
        <w:ind w:start="2880" w:hanging="360"/>
      </w:pPr>
    </w:lvl>
    <w:lvl w:ilvl="4">
      <w:start w:val="1"/>
      <w:numFmt w:val="decimal"/>
      <w:lvlText w:val="%5."/>
      <w:lvlJc w:val="start"/>
      <w:pPr>
        <w:tabs>
          <w:tab w:val="num" w:pos="0"/>
        </w:tabs>
        <w:ind w:start="3600" w:hanging="360"/>
      </w:pPr>
    </w:lvl>
    <w:lvl w:ilvl="5">
      <w:start w:val="1"/>
      <w:numFmt w:val="decimal"/>
      <w:lvlText w:val="%6."/>
      <w:lvlJc w:val="start"/>
      <w:pPr>
        <w:tabs>
          <w:tab w:val="num" w:pos="0"/>
        </w:tabs>
        <w:ind w:start="4320" w:hanging="360"/>
      </w:pPr>
    </w:lvl>
    <w:lvl w:ilvl="6">
      <w:start w:val="1"/>
      <w:numFmt w:val="decimal"/>
      <w:lvlText w:val="%7."/>
      <w:lvlJc w:val="start"/>
      <w:pPr>
        <w:tabs>
          <w:tab w:val="num" w:pos="0"/>
        </w:tabs>
        <w:ind w:start="5040" w:hanging="360"/>
      </w:pPr>
    </w:lvl>
    <w:lvl w:ilvl="7">
      <w:start w:val="1"/>
      <w:numFmt w:val="decimal"/>
      <w:lvlText w:val="%8."/>
      <w:lvlJc w:val="start"/>
      <w:pPr>
        <w:tabs>
          <w:tab w:val="num" w:pos="0"/>
        </w:tabs>
        <w:ind w:start="5760" w:hanging="360"/>
      </w:pPr>
    </w:lvl>
    <w:lvl w:ilvl="8">
      <w:start w:val="1"/>
      <w:numFmt w:val="decimal"/>
      <w:lvlText w:val="%9."/>
      <w:lvlJc w:val="start"/>
      <w:pPr>
        <w:tabs>
          <w:tab w:val="num" w:pos="0"/>
        </w:tabs>
        <w:ind w:star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4"/>
    <w:lvlOverride w:ilvl="0">
      <w:startOverride w:val="1"/>
    </w:lvlOverride>
  </w:num>
  <w:num w:numId="16">
    <w:abstractNumId w:val="14"/>
  </w:num>
</w:numbering>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5"/>
    <w:next w:val="Style16"/>
    <w:uiPriority w:val="9"/>
    <w:semiHidden/>
    <w:unhideWhenUsed/>
    <w:qFormat/>
    <w:pPr>
      <w:spacing w:before="200" w:after="120"/>
      <w:outlineLvl w:val="1"/>
    </w:pPr>
    <w:rPr>
      <w:rFonts w:ascii="Liberation Serif" w:hAnsi="Liberation Serif" w:eastAsia="NSimSun"/>
      <w:b/>
      <w:bCs/>
      <w:sz w:val="36"/>
      <w:szCs w:val="36"/>
    </w:rPr>
  </w:style>
  <w:style w:type="paragraph" w:styleId="4">
    <w:name w:val="Heading 4"/>
    <w:basedOn w:val="Style15"/>
    <w:next w:val="Style16"/>
    <w:qFormat/>
    <w:pPr>
      <w:numPr>
        <w:ilvl w:val="3"/>
        <w:numId w:val="1"/>
      </w:numPr>
      <w:spacing w:before="120" w:after="0"/>
      <w:outlineLvl w:val="3"/>
    </w:pPr>
    <w:rPr>
      <w:b/>
      <w:bCs/>
      <w:i/>
      <w:iCs/>
    </w:rPr>
  </w:style>
  <w:style w:type="character" w:styleId="DefaultParagraphFont" w:default="1">
    <w:name w:val="Default Paragraph Font"/>
    <w:uiPriority w:val="1"/>
    <w:semiHidden/>
    <w:unhideWhenUsed/>
    <w:qFormat/>
    <w:rPr/>
  </w:style>
  <w:style w:type="character" w:styleId="Style12" w:customStyle="1">
    <w:name w:val="Текст у виносці Знак"/>
    <w:basedOn w:val="DefaultParagraphFont"/>
    <w:uiPriority w:val="99"/>
    <w:semiHidden/>
    <w:qFormat/>
    <w:rsid w:val="00043238"/>
    <w:rPr>
      <w:rFonts w:ascii="Segoe UI" w:hAnsi="Segoe UI" w:cs="Mangal"/>
      <w:sz w:val="18"/>
      <w:szCs w:val="16"/>
    </w:rPr>
  </w:style>
  <w:style w:type="character" w:styleId="Style13" w:customStyle="1">
    <w:name w:val="Виділення жирним"/>
    <w:qFormat/>
    <w:rPr>
      <w:b/>
      <w:bCs/>
    </w:rPr>
  </w:style>
  <w:style w:type="character" w:styleId="Rvts23" w:customStyle="1">
    <w:name w:val="rvts23"/>
    <w:basedOn w:val="DefaultParagraphFont"/>
    <w:qFormat/>
    <w:rPr/>
  </w:style>
  <w:style w:type="character" w:styleId="Rvts15" w:customStyle="1">
    <w:name w:val="rvts15"/>
    <w:basedOn w:val="DefaultParagraphFont"/>
    <w:qFormat/>
    <w:rPr/>
  </w:style>
  <w:style w:type="character" w:styleId="Rvts0" w:customStyle="1">
    <w:name w:val="rvts0"/>
    <w:basedOn w:val="DefaultParagraphFont"/>
    <w:qFormat/>
    <w:rPr/>
  </w:style>
  <w:style w:type="character" w:styleId="WWCharLFO2LVL1" w:customStyle="1">
    <w:name w:val="WW_CharLFO2LVL1"/>
    <w:qFormat/>
    <w:rPr>
      <w:rFonts w:ascii="Symbol" w:hAnsi="Symbol" w:cs="Symbol"/>
    </w:rPr>
  </w:style>
  <w:style w:type="character" w:styleId="WWCharLFO2LVL2" w:customStyle="1">
    <w:name w:val="WW_CharLFO2LVL2"/>
    <w:qFormat/>
    <w:rPr>
      <w:rFonts w:ascii="Courier New" w:hAnsi="Courier New" w:cs="Courier New"/>
    </w:rPr>
  </w:style>
  <w:style w:type="character" w:styleId="WWCharLFO2LVL3" w:customStyle="1">
    <w:name w:val="WW_CharLFO2LVL3"/>
    <w:qFormat/>
    <w:rPr>
      <w:rFonts w:ascii="Wingdings" w:hAnsi="Wingdings" w:cs="Wingdings"/>
    </w:rPr>
  </w:style>
  <w:style w:type="character" w:styleId="WWCharLFO2LVL4" w:customStyle="1">
    <w:name w:val="WW_CharLFO2LVL4"/>
    <w:qFormat/>
    <w:rPr>
      <w:rFonts w:ascii="Symbol" w:hAnsi="Symbol" w:cs="Symbol"/>
    </w:rPr>
  </w:style>
  <w:style w:type="character" w:styleId="WWCharLFO2LVL5" w:customStyle="1">
    <w:name w:val="WW_CharLFO2LVL5"/>
    <w:qFormat/>
    <w:rPr>
      <w:rFonts w:ascii="Courier New" w:hAnsi="Courier New" w:cs="Courier New"/>
    </w:rPr>
  </w:style>
  <w:style w:type="character" w:styleId="WWCharLFO2LVL6" w:customStyle="1">
    <w:name w:val="WW_CharLFO2LVL6"/>
    <w:qFormat/>
    <w:rPr>
      <w:rFonts w:ascii="Wingdings" w:hAnsi="Wingdings" w:cs="Wingdings"/>
    </w:rPr>
  </w:style>
  <w:style w:type="character" w:styleId="WWCharLFO2LVL7" w:customStyle="1">
    <w:name w:val="WW_CharLFO2LVL7"/>
    <w:qFormat/>
    <w:rPr>
      <w:rFonts w:ascii="Symbol" w:hAnsi="Symbol" w:cs="Symbol"/>
    </w:rPr>
  </w:style>
  <w:style w:type="character" w:styleId="WWCharLFO2LVL8" w:customStyle="1">
    <w:name w:val="WW_CharLFO2LVL8"/>
    <w:qFormat/>
    <w:rPr>
      <w:rFonts w:ascii="Courier New" w:hAnsi="Courier New" w:cs="Courier New"/>
    </w:rPr>
  </w:style>
  <w:style w:type="character" w:styleId="WWCharLFO2LVL9" w:customStyle="1">
    <w:name w:val="WW_CharLFO2LVL9"/>
    <w:qFormat/>
    <w:rPr>
      <w:rFonts w:ascii="Wingdings" w:hAnsi="Wingdings" w:cs="Wingdings"/>
    </w:rPr>
  </w:style>
  <w:style w:type="character" w:styleId="WWCharLFO3LVL1" w:customStyle="1">
    <w:name w:val="WW_CharLFO3LVL1"/>
    <w:qFormat/>
    <w:rPr>
      <w:rFonts w:ascii="Symbol" w:hAnsi="Symbol" w:cs="Symbol"/>
    </w:rPr>
  </w:style>
  <w:style w:type="character" w:styleId="WWCharLFO3LVL2" w:customStyle="1">
    <w:name w:val="WW_CharLFO3LVL2"/>
    <w:qFormat/>
    <w:rPr>
      <w:rFonts w:ascii="Courier New" w:hAnsi="Courier New" w:cs="Courier New"/>
    </w:rPr>
  </w:style>
  <w:style w:type="character" w:styleId="WWCharLFO3LVL3" w:customStyle="1">
    <w:name w:val="WW_CharLFO3LVL3"/>
    <w:qFormat/>
    <w:rPr>
      <w:rFonts w:ascii="Wingdings" w:hAnsi="Wingdings" w:cs="Wingdings"/>
    </w:rPr>
  </w:style>
  <w:style w:type="character" w:styleId="WWCharLFO3LVL4" w:customStyle="1">
    <w:name w:val="WW_CharLFO3LVL4"/>
    <w:qFormat/>
    <w:rPr>
      <w:rFonts w:ascii="Symbol" w:hAnsi="Symbol" w:cs="Symbol"/>
    </w:rPr>
  </w:style>
  <w:style w:type="character" w:styleId="WWCharLFO3LVL5" w:customStyle="1">
    <w:name w:val="WW_CharLFO3LVL5"/>
    <w:qFormat/>
    <w:rPr>
      <w:rFonts w:ascii="Courier New" w:hAnsi="Courier New" w:cs="Courier New"/>
    </w:rPr>
  </w:style>
  <w:style w:type="character" w:styleId="WWCharLFO3LVL6" w:customStyle="1">
    <w:name w:val="WW_CharLFO3LVL6"/>
    <w:qFormat/>
    <w:rPr>
      <w:rFonts w:ascii="Wingdings" w:hAnsi="Wingdings" w:cs="Wingdings"/>
    </w:rPr>
  </w:style>
  <w:style w:type="character" w:styleId="WWCharLFO3LVL7" w:customStyle="1">
    <w:name w:val="WW_CharLFO3LVL7"/>
    <w:qFormat/>
    <w:rPr>
      <w:rFonts w:ascii="Symbol" w:hAnsi="Symbol" w:cs="Symbol"/>
    </w:rPr>
  </w:style>
  <w:style w:type="character" w:styleId="WWCharLFO3LVL8" w:customStyle="1">
    <w:name w:val="WW_CharLFO3LVL8"/>
    <w:qFormat/>
    <w:rPr>
      <w:rFonts w:ascii="Courier New" w:hAnsi="Courier New" w:cs="Courier New"/>
    </w:rPr>
  </w:style>
  <w:style w:type="character" w:styleId="WWCharLFO3LVL9" w:customStyle="1">
    <w:name w:val="WW_CharLFO3LVL9"/>
    <w:qFormat/>
    <w:rPr>
      <w:rFonts w:ascii="Wingdings" w:hAnsi="Wingdings" w:cs="Wingdings"/>
    </w:rPr>
  </w:style>
  <w:style w:type="character" w:styleId="WWCharLFO4LVL1" w:customStyle="1">
    <w:name w:val="WW_CharLFO4LVL1"/>
    <w:qFormat/>
    <w:rPr>
      <w:rFonts w:ascii="Symbol" w:hAnsi="Symbol" w:cs="Symbol"/>
    </w:rPr>
  </w:style>
  <w:style w:type="character" w:styleId="WWCharLFO4LVL2" w:customStyle="1">
    <w:name w:val="WW_CharLFO4LVL2"/>
    <w:qFormat/>
    <w:rPr>
      <w:rFonts w:ascii="Courier New" w:hAnsi="Courier New" w:cs="Courier New"/>
    </w:rPr>
  </w:style>
  <w:style w:type="character" w:styleId="WWCharLFO4LVL3" w:customStyle="1">
    <w:name w:val="WW_CharLFO4LVL3"/>
    <w:qFormat/>
    <w:rPr>
      <w:rFonts w:ascii="Wingdings" w:hAnsi="Wingdings" w:cs="Wingdings"/>
    </w:rPr>
  </w:style>
  <w:style w:type="character" w:styleId="WWCharLFO4LVL4" w:customStyle="1">
    <w:name w:val="WW_CharLFO4LVL4"/>
    <w:qFormat/>
    <w:rPr>
      <w:rFonts w:ascii="Symbol" w:hAnsi="Symbol" w:cs="Symbol"/>
    </w:rPr>
  </w:style>
  <w:style w:type="character" w:styleId="WWCharLFO4LVL5" w:customStyle="1">
    <w:name w:val="WW_CharLFO4LVL5"/>
    <w:qFormat/>
    <w:rPr>
      <w:rFonts w:ascii="Courier New" w:hAnsi="Courier New" w:cs="Courier New"/>
    </w:rPr>
  </w:style>
  <w:style w:type="character" w:styleId="WWCharLFO4LVL6" w:customStyle="1">
    <w:name w:val="WW_CharLFO4LVL6"/>
    <w:qFormat/>
    <w:rPr>
      <w:rFonts w:ascii="Wingdings" w:hAnsi="Wingdings" w:cs="Wingdings"/>
    </w:rPr>
  </w:style>
  <w:style w:type="character" w:styleId="WWCharLFO4LVL7" w:customStyle="1">
    <w:name w:val="WW_CharLFO4LVL7"/>
    <w:qFormat/>
    <w:rPr>
      <w:rFonts w:ascii="Symbol" w:hAnsi="Symbol" w:cs="Symbol"/>
    </w:rPr>
  </w:style>
  <w:style w:type="character" w:styleId="WWCharLFO4LVL8" w:customStyle="1">
    <w:name w:val="WW_CharLFO4LVL8"/>
    <w:qFormat/>
    <w:rPr>
      <w:rFonts w:ascii="Courier New" w:hAnsi="Courier New" w:cs="Courier New"/>
    </w:rPr>
  </w:style>
  <w:style w:type="character" w:styleId="WWCharLFO4LVL9" w:customStyle="1">
    <w:name w:val="WW_CharLFO4LVL9"/>
    <w:qFormat/>
    <w:rPr>
      <w:rFonts w:ascii="Wingdings" w:hAnsi="Wingdings" w:cs="Wingdings"/>
    </w:rPr>
  </w:style>
  <w:style w:type="character" w:styleId="WWCharLFO5LVL1" w:customStyle="1">
    <w:name w:val="WW_CharLFO5LVL1"/>
    <w:qFormat/>
    <w:rPr>
      <w:rFonts w:ascii="Wingdings" w:hAnsi="Wingdings" w:cs="Wingdings"/>
    </w:rPr>
  </w:style>
  <w:style w:type="character" w:styleId="WWCharLFO5LVL2" w:customStyle="1">
    <w:name w:val="WW_CharLFO5LVL2"/>
    <w:qFormat/>
    <w:rPr>
      <w:rFonts w:ascii="Courier New" w:hAnsi="Courier New" w:cs="Courier New"/>
    </w:rPr>
  </w:style>
  <w:style w:type="character" w:styleId="WWCharLFO5LVL3" w:customStyle="1">
    <w:name w:val="WW_CharLFO5LVL3"/>
    <w:qFormat/>
    <w:rPr>
      <w:rFonts w:ascii="Wingdings" w:hAnsi="Wingdings" w:cs="Wingdings"/>
    </w:rPr>
  </w:style>
  <w:style w:type="character" w:styleId="WWCharLFO5LVL4" w:customStyle="1">
    <w:name w:val="WW_CharLFO5LVL4"/>
    <w:qFormat/>
    <w:rPr>
      <w:rFonts w:ascii="Symbol" w:hAnsi="Symbol" w:cs="Symbol"/>
    </w:rPr>
  </w:style>
  <w:style w:type="character" w:styleId="WWCharLFO5LVL5" w:customStyle="1">
    <w:name w:val="WW_CharLFO5LVL5"/>
    <w:qFormat/>
    <w:rPr>
      <w:rFonts w:ascii="Courier New" w:hAnsi="Courier New" w:cs="Courier New"/>
    </w:rPr>
  </w:style>
  <w:style w:type="character" w:styleId="WWCharLFO5LVL6" w:customStyle="1">
    <w:name w:val="WW_CharLFO5LVL6"/>
    <w:qFormat/>
    <w:rPr>
      <w:rFonts w:ascii="Wingdings" w:hAnsi="Wingdings" w:cs="Wingdings"/>
    </w:rPr>
  </w:style>
  <w:style w:type="character" w:styleId="WWCharLFO5LVL7" w:customStyle="1">
    <w:name w:val="WW_CharLFO5LVL7"/>
    <w:qFormat/>
    <w:rPr>
      <w:rFonts w:ascii="Symbol" w:hAnsi="Symbol" w:cs="Symbol"/>
    </w:rPr>
  </w:style>
  <w:style w:type="character" w:styleId="WWCharLFO5LVL8" w:customStyle="1">
    <w:name w:val="WW_CharLFO5LVL8"/>
    <w:qFormat/>
    <w:rPr>
      <w:rFonts w:ascii="Courier New" w:hAnsi="Courier New" w:cs="Courier New"/>
    </w:rPr>
  </w:style>
  <w:style w:type="character" w:styleId="WWCharLFO5LVL9" w:customStyle="1">
    <w:name w:val="WW_CharLFO5LVL9"/>
    <w:qFormat/>
    <w:rPr>
      <w:rFonts w:ascii="Wingdings" w:hAnsi="Wingdings" w:cs="Wingdings"/>
    </w:rPr>
  </w:style>
  <w:style w:type="character" w:styleId="Style14">
    <w:name w:val="Гіперпосилання"/>
    <w:rPr>
      <w:color w:val="000080"/>
      <w:u w:val="single"/>
    </w:rPr>
  </w:style>
  <w:style w:type="character" w:styleId="WWCharLFO6LVL1" w:customStyle="1">
    <w:name w:val="WW_CharLFO6LVL1"/>
    <w:qFormat/>
    <w:rPr>
      <w:rFonts w:ascii="Symbol" w:hAnsi="Symbol" w:cs="Symbol"/>
    </w:rPr>
  </w:style>
  <w:style w:type="character" w:styleId="WWCharLFO6LVL2" w:customStyle="1">
    <w:name w:val="WW_CharLFO6LVL2"/>
    <w:qFormat/>
    <w:rPr>
      <w:rFonts w:ascii="Courier New" w:hAnsi="Courier New" w:cs="Courier New"/>
    </w:rPr>
  </w:style>
  <w:style w:type="character" w:styleId="WWCharLFO6LVL3" w:customStyle="1">
    <w:name w:val="WW_CharLFO6LVL3"/>
    <w:qFormat/>
    <w:rPr>
      <w:rFonts w:ascii="Wingdings" w:hAnsi="Wingdings" w:cs="Wingdings"/>
    </w:rPr>
  </w:style>
  <w:style w:type="character" w:styleId="WWCharLFO6LVL4" w:customStyle="1">
    <w:name w:val="WW_CharLFO6LVL4"/>
    <w:qFormat/>
    <w:rPr>
      <w:rFonts w:ascii="Symbol" w:hAnsi="Symbol" w:cs="Symbol"/>
    </w:rPr>
  </w:style>
  <w:style w:type="character" w:styleId="WWCharLFO6LVL5" w:customStyle="1">
    <w:name w:val="WW_CharLFO6LVL5"/>
    <w:qFormat/>
    <w:rPr>
      <w:rFonts w:ascii="Courier New" w:hAnsi="Courier New" w:cs="Courier New"/>
    </w:rPr>
  </w:style>
  <w:style w:type="character" w:styleId="WWCharLFO6LVL6" w:customStyle="1">
    <w:name w:val="WW_CharLFO6LVL6"/>
    <w:qFormat/>
    <w:rPr>
      <w:rFonts w:ascii="Wingdings" w:hAnsi="Wingdings" w:cs="Wingdings"/>
    </w:rPr>
  </w:style>
  <w:style w:type="character" w:styleId="WWCharLFO6LVL7" w:customStyle="1">
    <w:name w:val="WW_CharLFO6LVL7"/>
    <w:qFormat/>
    <w:rPr>
      <w:rFonts w:ascii="Symbol" w:hAnsi="Symbol" w:cs="Symbol"/>
    </w:rPr>
  </w:style>
  <w:style w:type="character" w:styleId="WWCharLFO6LVL8" w:customStyle="1">
    <w:name w:val="WW_CharLFO6LVL8"/>
    <w:qFormat/>
    <w:rPr>
      <w:rFonts w:ascii="Courier New" w:hAnsi="Courier New" w:cs="Courier New"/>
    </w:rPr>
  </w:style>
  <w:style w:type="character" w:styleId="WWCharLFO6LVL9" w:customStyle="1">
    <w:name w:val="WW_CharLFO6LVL9"/>
    <w:qFormat/>
    <w:rPr>
      <w:rFonts w:ascii="Wingdings" w:hAnsi="Wingdings" w:cs="Wingdings"/>
    </w:rPr>
  </w:style>
  <w:style w:type="character" w:styleId="WWCharLFO7LVL1" w:customStyle="1">
    <w:name w:val="WW_CharLFO7LVL1"/>
    <w:qFormat/>
    <w:rPr>
      <w:rFonts w:ascii="Wingdings" w:hAnsi="Wingdings" w:cs="Wingdings"/>
    </w:rPr>
  </w:style>
  <w:style w:type="character" w:styleId="WWCharLFO7LVL2" w:customStyle="1">
    <w:name w:val="WW_CharLFO7LVL2"/>
    <w:qFormat/>
    <w:rPr>
      <w:rFonts w:ascii="Courier New" w:hAnsi="Courier New" w:cs="Courier New"/>
    </w:rPr>
  </w:style>
  <w:style w:type="character" w:styleId="WWCharLFO7LVL3" w:customStyle="1">
    <w:name w:val="WW_CharLFO7LVL3"/>
    <w:qFormat/>
    <w:rPr>
      <w:rFonts w:ascii="Wingdings" w:hAnsi="Wingdings" w:cs="Wingdings"/>
    </w:rPr>
  </w:style>
  <w:style w:type="character" w:styleId="WWCharLFO7LVL4" w:customStyle="1">
    <w:name w:val="WW_CharLFO7LVL4"/>
    <w:qFormat/>
    <w:rPr>
      <w:rFonts w:ascii="Symbol" w:hAnsi="Symbol" w:cs="Symbol"/>
    </w:rPr>
  </w:style>
  <w:style w:type="character" w:styleId="WWCharLFO7LVL5" w:customStyle="1">
    <w:name w:val="WW_CharLFO7LVL5"/>
    <w:qFormat/>
    <w:rPr>
      <w:rFonts w:ascii="Courier New" w:hAnsi="Courier New" w:cs="Courier New"/>
    </w:rPr>
  </w:style>
  <w:style w:type="character" w:styleId="WWCharLFO7LVL6" w:customStyle="1">
    <w:name w:val="WW_CharLFO7LVL6"/>
    <w:qFormat/>
    <w:rPr>
      <w:rFonts w:ascii="Wingdings" w:hAnsi="Wingdings" w:cs="Wingdings"/>
    </w:rPr>
  </w:style>
  <w:style w:type="character" w:styleId="WWCharLFO7LVL7" w:customStyle="1">
    <w:name w:val="WW_CharLFO7LVL7"/>
    <w:qFormat/>
    <w:rPr>
      <w:rFonts w:ascii="Symbol" w:hAnsi="Symbol" w:cs="Symbol"/>
    </w:rPr>
  </w:style>
  <w:style w:type="character" w:styleId="WWCharLFO7LVL8" w:customStyle="1">
    <w:name w:val="WW_CharLFO7LVL8"/>
    <w:qFormat/>
    <w:rPr>
      <w:rFonts w:ascii="Courier New" w:hAnsi="Courier New" w:cs="Courier New"/>
    </w:rPr>
  </w:style>
  <w:style w:type="character" w:styleId="WWCharLFO7LVL9" w:customStyle="1">
    <w:name w:val="WW_CharLFO7LVL9"/>
    <w:qFormat/>
    <w:rPr>
      <w:rFonts w:ascii="Wingdings" w:hAnsi="Wingdings" w:cs="Wingdings"/>
    </w:rPr>
  </w:style>
  <w:style w:type="character" w:styleId="WWCharLFO8LVL1" w:customStyle="1">
    <w:name w:val="WW_CharLFO8LVL1"/>
    <w:qFormat/>
    <w:rPr>
      <w:rFonts w:ascii="Symbol" w:hAnsi="Symbol" w:cs="Symbol"/>
    </w:rPr>
  </w:style>
  <w:style w:type="character" w:styleId="WWCharLFO8LVL2" w:customStyle="1">
    <w:name w:val="WW_CharLFO8LVL2"/>
    <w:qFormat/>
    <w:rPr>
      <w:rFonts w:ascii="Courier New" w:hAnsi="Courier New" w:cs="Courier New"/>
    </w:rPr>
  </w:style>
  <w:style w:type="character" w:styleId="WWCharLFO8LVL3" w:customStyle="1">
    <w:name w:val="WW_CharLFO8LVL3"/>
    <w:qFormat/>
    <w:rPr>
      <w:rFonts w:ascii="Wingdings" w:hAnsi="Wingdings" w:cs="Wingdings"/>
    </w:rPr>
  </w:style>
  <w:style w:type="character" w:styleId="WWCharLFO8LVL4" w:customStyle="1">
    <w:name w:val="WW_CharLFO8LVL4"/>
    <w:qFormat/>
    <w:rPr>
      <w:rFonts w:ascii="Symbol" w:hAnsi="Symbol" w:cs="Symbol"/>
    </w:rPr>
  </w:style>
  <w:style w:type="character" w:styleId="WWCharLFO8LVL5" w:customStyle="1">
    <w:name w:val="WW_CharLFO8LVL5"/>
    <w:qFormat/>
    <w:rPr>
      <w:rFonts w:ascii="Courier New" w:hAnsi="Courier New" w:cs="Courier New"/>
    </w:rPr>
  </w:style>
  <w:style w:type="character" w:styleId="WWCharLFO8LVL6" w:customStyle="1">
    <w:name w:val="WW_CharLFO8LVL6"/>
    <w:qFormat/>
    <w:rPr>
      <w:rFonts w:ascii="Wingdings" w:hAnsi="Wingdings" w:cs="Wingdings"/>
    </w:rPr>
  </w:style>
  <w:style w:type="character" w:styleId="WWCharLFO8LVL7" w:customStyle="1">
    <w:name w:val="WW_CharLFO8LVL7"/>
    <w:qFormat/>
    <w:rPr>
      <w:rFonts w:ascii="Symbol" w:hAnsi="Symbol" w:cs="Symbol"/>
    </w:rPr>
  </w:style>
  <w:style w:type="character" w:styleId="WWCharLFO8LVL8" w:customStyle="1">
    <w:name w:val="WW_CharLFO8LVL8"/>
    <w:qFormat/>
    <w:rPr>
      <w:rFonts w:ascii="Courier New" w:hAnsi="Courier New" w:cs="Courier New"/>
    </w:rPr>
  </w:style>
  <w:style w:type="character" w:styleId="WWCharLFO8LVL9" w:customStyle="1">
    <w:name w:val="WW_CharLFO8LVL9"/>
    <w:qFormat/>
    <w:rPr>
      <w:rFonts w:ascii="Wingdings" w:hAnsi="Wingdings" w:cs="Wingdings"/>
    </w:rPr>
  </w:style>
  <w:style w:type="character" w:styleId="WWCharLFO9LVL1" w:customStyle="1">
    <w:name w:val="WW_CharLFO9LVL1"/>
    <w:qFormat/>
    <w:rPr>
      <w:rFonts w:ascii="Symbol" w:hAnsi="Symbol" w:cs="Symbol"/>
    </w:rPr>
  </w:style>
  <w:style w:type="character" w:styleId="WWCharLFO9LVL2" w:customStyle="1">
    <w:name w:val="WW_CharLFO9LVL2"/>
    <w:qFormat/>
    <w:rPr>
      <w:rFonts w:ascii="Courier New" w:hAnsi="Courier New" w:cs="Courier New"/>
    </w:rPr>
  </w:style>
  <w:style w:type="character" w:styleId="WWCharLFO9LVL3" w:customStyle="1">
    <w:name w:val="WW_CharLFO9LVL3"/>
    <w:qFormat/>
    <w:rPr>
      <w:rFonts w:ascii="Wingdings" w:hAnsi="Wingdings" w:cs="Wingdings"/>
    </w:rPr>
  </w:style>
  <w:style w:type="character" w:styleId="WWCharLFO9LVL4" w:customStyle="1">
    <w:name w:val="WW_CharLFO9LVL4"/>
    <w:qFormat/>
    <w:rPr>
      <w:rFonts w:ascii="Symbol" w:hAnsi="Symbol" w:cs="Symbol"/>
    </w:rPr>
  </w:style>
  <w:style w:type="character" w:styleId="WWCharLFO9LVL5" w:customStyle="1">
    <w:name w:val="WW_CharLFO9LVL5"/>
    <w:qFormat/>
    <w:rPr>
      <w:rFonts w:ascii="Courier New" w:hAnsi="Courier New" w:cs="Courier New"/>
    </w:rPr>
  </w:style>
  <w:style w:type="character" w:styleId="WWCharLFO9LVL6" w:customStyle="1">
    <w:name w:val="WW_CharLFO9LVL6"/>
    <w:qFormat/>
    <w:rPr>
      <w:rFonts w:ascii="Wingdings" w:hAnsi="Wingdings" w:cs="Wingdings"/>
    </w:rPr>
  </w:style>
  <w:style w:type="character" w:styleId="WWCharLFO9LVL7" w:customStyle="1">
    <w:name w:val="WW_CharLFO9LVL7"/>
    <w:qFormat/>
    <w:rPr>
      <w:rFonts w:ascii="Symbol" w:hAnsi="Symbol" w:cs="Symbol"/>
    </w:rPr>
  </w:style>
  <w:style w:type="character" w:styleId="WWCharLFO9LVL8" w:customStyle="1">
    <w:name w:val="WW_CharLFO9LVL8"/>
    <w:qFormat/>
    <w:rPr>
      <w:rFonts w:ascii="Courier New" w:hAnsi="Courier New" w:cs="Courier New"/>
    </w:rPr>
  </w:style>
  <w:style w:type="character" w:styleId="WWCharLFO9LVL9" w:customStyle="1">
    <w:name w:val="WW_CharLFO9LVL9"/>
    <w:qFormat/>
    <w:rPr>
      <w:rFonts w:ascii="Wingdings" w:hAnsi="Wingdings" w:cs="Wingdings"/>
    </w:rPr>
  </w:style>
  <w:style w:type="character" w:styleId="WWCharLFO11LVL1" w:customStyle="1">
    <w:name w:val="WW_CharLFO11LVL1"/>
    <w:qFormat/>
    <w:rPr>
      <w:rFonts w:ascii="Wingdings" w:hAnsi="Wingdings" w:cs="Wingdings"/>
    </w:rPr>
  </w:style>
  <w:style w:type="character" w:styleId="WWCharLFO11LVL2" w:customStyle="1">
    <w:name w:val="WW_CharLFO11LVL2"/>
    <w:qFormat/>
    <w:rPr>
      <w:rFonts w:ascii="Courier New" w:hAnsi="Courier New" w:cs="Courier New"/>
    </w:rPr>
  </w:style>
  <w:style w:type="character" w:styleId="WWCharLFO11LVL3" w:customStyle="1">
    <w:name w:val="WW_CharLFO11LVL3"/>
    <w:qFormat/>
    <w:rPr>
      <w:rFonts w:ascii="Wingdings" w:hAnsi="Wingdings" w:cs="Wingdings"/>
    </w:rPr>
  </w:style>
  <w:style w:type="character" w:styleId="WWCharLFO11LVL4" w:customStyle="1">
    <w:name w:val="WW_CharLFO11LVL4"/>
    <w:qFormat/>
    <w:rPr>
      <w:rFonts w:ascii="Symbol" w:hAnsi="Symbol" w:cs="Symbol"/>
    </w:rPr>
  </w:style>
  <w:style w:type="character" w:styleId="WWCharLFO11LVL5" w:customStyle="1">
    <w:name w:val="WW_CharLFO11LVL5"/>
    <w:qFormat/>
    <w:rPr>
      <w:rFonts w:ascii="Courier New" w:hAnsi="Courier New" w:cs="Courier New"/>
    </w:rPr>
  </w:style>
  <w:style w:type="character" w:styleId="WWCharLFO11LVL6" w:customStyle="1">
    <w:name w:val="WW_CharLFO11LVL6"/>
    <w:qFormat/>
    <w:rPr>
      <w:rFonts w:ascii="Wingdings" w:hAnsi="Wingdings" w:cs="Wingdings"/>
    </w:rPr>
  </w:style>
  <w:style w:type="character" w:styleId="WWCharLFO11LVL7" w:customStyle="1">
    <w:name w:val="WW_CharLFO11LVL7"/>
    <w:qFormat/>
    <w:rPr>
      <w:rFonts w:ascii="Symbol" w:hAnsi="Symbol" w:cs="Symbol"/>
    </w:rPr>
  </w:style>
  <w:style w:type="character" w:styleId="WWCharLFO11LVL8" w:customStyle="1">
    <w:name w:val="WW_CharLFO11LVL8"/>
    <w:qFormat/>
    <w:rPr>
      <w:rFonts w:ascii="Courier New" w:hAnsi="Courier New" w:cs="Courier New"/>
    </w:rPr>
  </w:style>
  <w:style w:type="character" w:styleId="WWCharLFO11LVL9" w:customStyle="1">
    <w:name w:val="WW_CharLFO11LVL9"/>
    <w:qFormat/>
    <w:rPr>
      <w:rFonts w:ascii="Wingdings" w:hAnsi="Wingdings" w:cs="Wingdings"/>
    </w:rPr>
  </w:style>
  <w:style w:type="character" w:styleId="WWCharLFO12LVL1" w:customStyle="1">
    <w:name w:val="WW_CharLFO12LVL1"/>
    <w:qFormat/>
    <w:rPr>
      <w:rFonts w:ascii="Symbol" w:hAnsi="Symbol" w:cs="Symbol"/>
    </w:rPr>
  </w:style>
  <w:style w:type="character" w:styleId="WWCharLFO12LVL2" w:customStyle="1">
    <w:name w:val="WW_CharLFO12LVL2"/>
    <w:qFormat/>
    <w:rPr>
      <w:rFonts w:ascii="Courier New" w:hAnsi="Courier New" w:cs="Courier New"/>
    </w:rPr>
  </w:style>
  <w:style w:type="character" w:styleId="WWCharLFO12LVL3" w:customStyle="1">
    <w:name w:val="WW_CharLFO12LVL3"/>
    <w:qFormat/>
    <w:rPr>
      <w:rFonts w:ascii="Wingdings" w:hAnsi="Wingdings" w:cs="Wingdings"/>
    </w:rPr>
  </w:style>
  <w:style w:type="character" w:styleId="WWCharLFO12LVL4" w:customStyle="1">
    <w:name w:val="WW_CharLFO12LVL4"/>
    <w:qFormat/>
    <w:rPr>
      <w:rFonts w:ascii="Symbol" w:hAnsi="Symbol" w:cs="Symbol"/>
    </w:rPr>
  </w:style>
  <w:style w:type="character" w:styleId="WWCharLFO12LVL5" w:customStyle="1">
    <w:name w:val="WW_CharLFO12LVL5"/>
    <w:qFormat/>
    <w:rPr>
      <w:rFonts w:ascii="Courier New" w:hAnsi="Courier New" w:cs="Courier New"/>
    </w:rPr>
  </w:style>
  <w:style w:type="character" w:styleId="WWCharLFO12LVL6" w:customStyle="1">
    <w:name w:val="WW_CharLFO12LVL6"/>
    <w:qFormat/>
    <w:rPr>
      <w:rFonts w:ascii="Wingdings" w:hAnsi="Wingdings" w:cs="Wingdings"/>
    </w:rPr>
  </w:style>
  <w:style w:type="character" w:styleId="WWCharLFO12LVL7" w:customStyle="1">
    <w:name w:val="WW_CharLFO12LVL7"/>
    <w:qFormat/>
    <w:rPr>
      <w:rFonts w:ascii="Symbol" w:hAnsi="Symbol" w:cs="Symbol"/>
    </w:rPr>
  </w:style>
  <w:style w:type="character" w:styleId="WWCharLFO12LVL8" w:customStyle="1">
    <w:name w:val="WW_CharLFO12LVL8"/>
    <w:qFormat/>
    <w:rPr>
      <w:rFonts w:ascii="Courier New" w:hAnsi="Courier New" w:cs="Courier New"/>
    </w:rPr>
  </w:style>
  <w:style w:type="character" w:styleId="WWCharLFO12LVL9" w:customStyle="1">
    <w:name w:val="WW_CharLFO12LVL9"/>
    <w:qFormat/>
    <w:rPr>
      <w:rFonts w:ascii="Wingdings" w:hAnsi="Wingdings" w:cs="Wingdings"/>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bidi="ar-SA" w:eastAsia="zh-CN"/>
    </w:rPr>
  </w:style>
  <w:style w:type="paragraph" w:styleId="Style20" w:customStyle="1">
    <w:name w:val="Вміст таблиці"/>
    <w:basedOn w:val="Normal"/>
    <w:qFormat/>
    <w:pPr>
      <w:suppressLineNumbers/>
    </w:pPr>
    <w:rPr/>
  </w:style>
  <w:style w:type="paragraph" w:styleId="Style21" w:customStyle="1">
    <w:name w:val="Заголовок таблиці"/>
    <w:basedOn w:val="Style20"/>
    <w:qFormat/>
    <w:pPr>
      <w:jc w:val="center"/>
    </w:pPr>
    <w:rPr>
      <w:b/>
      <w:bCs/>
    </w:rPr>
  </w:style>
  <w:style w:type="paragraph" w:styleId="BalloonText">
    <w:name w:val="Balloon Text"/>
    <w:basedOn w:val="Normal"/>
    <w:uiPriority w:val="99"/>
    <w:semiHidden/>
    <w:unhideWhenUsed/>
    <w:qFormat/>
    <w:rsid w:val="00043238"/>
    <w:pPr/>
    <w:rPr>
      <w:rFonts w:ascii="Segoe UI" w:hAnsi="Segoe UI" w:cs="Mangal"/>
      <w:sz w:val="18"/>
      <w:szCs w:val="16"/>
    </w:rPr>
  </w:style>
  <w:style w:type="paragraph" w:styleId="NoSpacing">
    <w:name w:val="No Spacing"/>
    <w:qFormat/>
    <w:pPr>
      <w:widowControl/>
      <w:suppressAutoHyphens w:val="true"/>
      <w:bidi w:val="0"/>
      <w:spacing w:before="0" w:after="0"/>
      <w:jc w:val="start"/>
    </w:pPr>
    <w:rPr>
      <w:rFonts w:ascii="Times New Roman" w:hAnsi="Times New Roman" w:eastAsia="Calibri" w:cs="Times New Roman"/>
      <w:color w:val="auto"/>
      <w:kern w:val="2"/>
      <w:sz w:val="22"/>
      <w:szCs w:val="22"/>
      <w:lang w:val="ru-RU" w:bidi="ar-SA" w:eastAsia="zh-CN"/>
    </w:rPr>
  </w:style>
  <w:style w:type="paragraph" w:styleId="Rvps6" w:customStyle="1">
    <w:name w:val="rvps6"/>
    <w:basedOn w:val="Normal"/>
    <w:qFormat/>
    <w:pPr>
      <w:spacing w:before="280" w:after="280"/>
    </w:pPr>
    <w:rPr>
      <w:rFonts w:ascii="Times New Roman" w:hAnsi="Times New Roman" w:eastAsia="Times New Roman" w:cs="Times New Roman"/>
    </w:rPr>
  </w:style>
  <w:style w:type="paragraph" w:styleId="Rvps7" w:customStyle="1">
    <w:name w:val="rvps7"/>
    <w:basedOn w:val="Normal"/>
    <w:qFormat/>
    <w:pPr>
      <w:spacing w:before="280" w:after="280"/>
    </w:pPr>
    <w:rPr>
      <w:rFonts w:ascii="Times New Roman" w:hAnsi="Times New Roman" w:eastAsia="Times New Roman" w:cs="Times New Roman"/>
    </w:rPr>
  </w:style>
  <w:style w:type="paragraph" w:styleId="NormalWeb">
    <w:name w:val="Normal (Web)"/>
    <w:basedOn w:val="Normal"/>
    <w:qFormat/>
    <w:pPr>
      <w:spacing w:before="280" w:after="280"/>
    </w:pPr>
    <w:rPr>
      <w:rFonts w:ascii="Times New Roman" w:hAnsi="Times New Roman" w:eastAsia="Times New Roman" w:cs="Times New Roman"/>
      <w:lang w:val="ru-RU" w:eastAsia="ru-RU"/>
    </w:rPr>
  </w:style>
  <w:style w:type="paragraph" w:styleId="Rvps2" w:customStyle="1">
    <w:name w:val="rvps2"/>
    <w:basedOn w:val="Normal"/>
    <w:qFormat/>
    <w:pPr>
      <w:spacing w:before="280" w:after="280"/>
    </w:pPr>
    <w:rPr>
      <w:rFonts w:ascii="Times New Roman" w:hAnsi="Times New Roman" w:eastAsia="Times New Roman" w:cs="Times New Roman"/>
    </w:rPr>
  </w:style>
  <w:style w:type="paragraph" w:styleId="Style22" w:customStyle="1">
    <w:name w:val="Текст у вказаному форматі"/>
    <w:basedOn w:val="Normal"/>
    <w:qFormat/>
    <w:pPr/>
    <w:rPr>
      <w:rFonts w:ascii="Liberation Mono" w:hAnsi="Liberation Mono" w:eastAsia="Liberation Mono" w:cs="Liberation Mono"/>
      <w:sz w:val="20"/>
      <w:szCs w:val="20"/>
    </w:rPr>
  </w:style>
  <w:style w:type="paragraph" w:styleId="Style23">
    <w:name w:val="Вміст рамки"/>
    <w:basedOn w:val="Normal"/>
    <w:qFormat/>
    <w:pPr/>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zakon.rada.gov.ua/laws/show/1378-15" TargetMode="External"/><Relationship Id="rId4" Type="http://schemas.openxmlformats.org/officeDocument/2006/relationships/hyperlink" Target="_top" TargetMode="External"/><Relationship Id="rId5" Type="http://schemas.openxmlformats.org/officeDocument/2006/relationships/hyperlink" Target="_top" TargetMode="External"/><Relationship Id="rId6" Type="http://schemas.openxmlformats.org/officeDocument/2006/relationships/hyperlink" Target="_top" TargetMode="External"/><Relationship Id="rId7" Type="http://schemas.openxmlformats.org/officeDocument/2006/relationships/hyperlink" Target="https://zakon.rada.gov.ua/laws/show/2658-14" TargetMode="External"/><Relationship Id="rId8" Type="http://schemas.openxmlformats.org/officeDocument/2006/relationships/hyperlink" Target="https://zakon.rada.gov.ua/laws/show/1378-15"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Application>LibreOffice/7.2.2.2$Windows_X86_64 LibreOffice_project/02b2acce88a210515b4a5bb2e46cbfb63fe97d56</Application>
  <AppVersion>15.0000</AppVersion>
  <Pages>15</Pages>
  <Words>3581</Words>
  <Characters>25313</Characters>
  <CharactersWithSpaces>30205</CharactersWithSpaces>
  <Paragraphs>297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2022-12-13T14:16:21Z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