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648D" w14:textId="77777777" w:rsidR="006E115C" w:rsidRDefault="006E115C" w:rsidP="006E115C">
      <w:pPr>
        <w:jc w:val="center"/>
        <w:rPr>
          <w:bCs/>
          <w:sz w:val="28"/>
          <w:szCs w:val="28"/>
          <w:lang w:val="uk-UA"/>
        </w:rPr>
      </w:pPr>
    </w:p>
    <w:p w14:paraId="4AC9D09E" w14:textId="77777777" w:rsidR="006E115C" w:rsidRDefault="006E115C" w:rsidP="006E115C">
      <w:pPr>
        <w:jc w:val="center"/>
        <w:rPr>
          <w:bCs/>
          <w:sz w:val="28"/>
          <w:szCs w:val="28"/>
          <w:lang w:val="uk-UA"/>
        </w:rPr>
      </w:pPr>
    </w:p>
    <w:p w14:paraId="4EBB541F" w14:textId="47BC4E5F" w:rsidR="006E115C" w:rsidRPr="00D45A83" w:rsidRDefault="006E115C" w:rsidP="006E115C">
      <w:pPr>
        <w:jc w:val="right"/>
        <w:rPr>
          <w:bCs/>
          <w:sz w:val="28"/>
          <w:szCs w:val="28"/>
          <w:lang w:val="uk-UA"/>
        </w:rPr>
      </w:pPr>
      <w:r w:rsidRPr="00D45A83">
        <w:rPr>
          <w:bCs/>
          <w:sz w:val="28"/>
          <w:szCs w:val="28"/>
          <w:lang w:val="uk-UA"/>
        </w:rPr>
        <w:t>ПРОЄКТ РІШЕННЯ</w:t>
      </w:r>
      <w:r w:rsidR="00B8539D">
        <w:rPr>
          <w:bCs/>
          <w:sz w:val="28"/>
          <w:szCs w:val="28"/>
          <w:lang w:val="uk-UA"/>
        </w:rPr>
        <w:t xml:space="preserve"> №911</w:t>
      </w:r>
    </w:p>
    <w:p w14:paraId="03971B4E" w14:textId="68458C8F" w:rsidR="006E115C" w:rsidRPr="00D45A83" w:rsidRDefault="006E115C" w:rsidP="006E115C">
      <w:pPr>
        <w:jc w:val="right"/>
        <w:rPr>
          <w:bCs/>
          <w:sz w:val="28"/>
          <w:szCs w:val="28"/>
          <w:lang w:val="uk-UA"/>
        </w:rPr>
      </w:pPr>
      <w:r w:rsidRPr="00D45A83">
        <w:rPr>
          <w:bCs/>
          <w:sz w:val="28"/>
          <w:szCs w:val="28"/>
          <w:lang w:val="uk-UA"/>
        </w:rPr>
        <w:t>Славутської міської ради VІІІ скликання</w:t>
      </w:r>
      <w:r>
        <w:rPr>
          <w:bCs/>
          <w:sz w:val="28"/>
          <w:szCs w:val="28"/>
          <w:lang w:val="en-US"/>
        </w:rPr>
        <w:t xml:space="preserve"> </w:t>
      </w:r>
      <w:r w:rsidRPr="00D45A83">
        <w:rPr>
          <w:bCs/>
          <w:sz w:val="28"/>
          <w:szCs w:val="28"/>
          <w:lang w:val="uk-UA"/>
        </w:rPr>
        <w:t xml:space="preserve"> </w:t>
      </w:r>
    </w:p>
    <w:p w14:paraId="56FF4458" w14:textId="77777777" w:rsidR="006E115C" w:rsidRPr="00D45A83" w:rsidRDefault="006E115C" w:rsidP="006E115C">
      <w:pPr>
        <w:tabs>
          <w:tab w:val="left" w:pos="8840"/>
        </w:tabs>
        <w:ind w:right="4308"/>
        <w:jc w:val="right"/>
        <w:rPr>
          <w:sz w:val="28"/>
          <w:szCs w:val="28"/>
          <w:lang w:val="uk-UA"/>
        </w:rPr>
      </w:pPr>
    </w:p>
    <w:p w14:paraId="19EDC8FA" w14:textId="77777777" w:rsidR="006E115C" w:rsidRPr="00D45A83" w:rsidRDefault="006E115C" w:rsidP="006E115C">
      <w:pPr>
        <w:ind w:right="4252"/>
        <w:jc w:val="both"/>
        <w:rPr>
          <w:sz w:val="28"/>
          <w:szCs w:val="28"/>
          <w:lang w:val="uk-UA"/>
        </w:rPr>
      </w:pPr>
      <w:r w:rsidRPr="00D45A83">
        <w:rPr>
          <w:sz w:val="28"/>
          <w:szCs w:val="28"/>
          <w:lang w:val="uk-UA"/>
        </w:rPr>
        <w:t xml:space="preserve">Про утворення добровольчого формування Славутської міської територіальної громади </w:t>
      </w:r>
    </w:p>
    <w:p w14:paraId="5243CC9A" w14:textId="77777777" w:rsidR="006E115C" w:rsidRPr="00D45A83" w:rsidRDefault="006E115C" w:rsidP="006E115C">
      <w:pPr>
        <w:jc w:val="both"/>
        <w:rPr>
          <w:sz w:val="28"/>
          <w:szCs w:val="28"/>
          <w:lang w:val="uk-UA"/>
        </w:rPr>
      </w:pPr>
    </w:p>
    <w:p w14:paraId="0E0D091D" w14:textId="77777777" w:rsidR="006E115C" w:rsidRPr="00D45A83" w:rsidRDefault="006E115C" w:rsidP="006E115C">
      <w:pPr>
        <w:shd w:val="clear" w:color="auto" w:fill="FFFFFF"/>
        <w:ind w:firstLine="709"/>
        <w:jc w:val="both"/>
        <w:rPr>
          <w:sz w:val="28"/>
          <w:szCs w:val="28"/>
          <w:lang w:val="uk-UA"/>
        </w:rPr>
      </w:pPr>
      <w:r w:rsidRPr="00D45A83">
        <w:rPr>
          <w:sz w:val="28"/>
          <w:szCs w:val="28"/>
          <w:lang w:val="uk-UA"/>
        </w:rPr>
        <w:t xml:space="preserve">Відповідно до статей 17, 65 Конституції України, статті 25 Закону України “Про місцеве самоврядування в Україні”, статей 12, 15, 18 Закону України “Про оборону України”, статей 1, 4, 8 Закону України “Про основи національного спротиву”, з метою підготовки і виконання завдань територіальної оборони, руху опору, підготовки громадян України до національного спротиву, </w:t>
      </w:r>
      <w:proofErr w:type="spellStart"/>
      <w:r w:rsidRPr="00D45A83">
        <w:rPr>
          <w:sz w:val="28"/>
          <w:szCs w:val="28"/>
          <w:lang w:val="uk-UA"/>
        </w:rPr>
        <w:t>Славутська</w:t>
      </w:r>
      <w:proofErr w:type="spellEnd"/>
      <w:r w:rsidRPr="00D45A83">
        <w:rPr>
          <w:sz w:val="28"/>
          <w:szCs w:val="28"/>
          <w:lang w:val="uk-UA"/>
        </w:rPr>
        <w:t xml:space="preserve"> міська рада ВИРІШИЛА:</w:t>
      </w:r>
    </w:p>
    <w:p w14:paraId="252356DB" w14:textId="77777777" w:rsidR="006E115C" w:rsidRPr="00D45A83" w:rsidRDefault="006E115C" w:rsidP="006E115C">
      <w:pPr>
        <w:shd w:val="clear" w:color="auto" w:fill="FFFFFF"/>
        <w:jc w:val="both"/>
        <w:rPr>
          <w:sz w:val="28"/>
          <w:szCs w:val="28"/>
          <w:lang w:val="uk-UA"/>
        </w:rPr>
      </w:pPr>
    </w:p>
    <w:p w14:paraId="57C7E7AC" w14:textId="77777777" w:rsidR="006E115C" w:rsidRPr="00D45A83" w:rsidRDefault="006E115C" w:rsidP="006E115C">
      <w:pPr>
        <w:shd w:val="clear" w:color="auto" w:fill="FFFFFF"/>
        <w:ind w:firstLine="720"/>
        <w:jc w:val="both"/>
        <w:rPr>
          <w:sz w:val="28"/>
          <w:szCs w:val="28"/>
          <w:lang w:val="uk-UA"/>
        </w:rPr>
      </w:pPr>
      <w:r w:rsidRPr="00D45A83">
        <w:rPr>
          <w:sz w:val="28"/>
          <w:szCs w:val="28"/>
          <w:lang w:val="uk-UA"/>
        </w:rPr>
        <w:t>1. Утворити добровольче формування Славутсь</w:t>
      </w:r>
      <w:r>
        <w:rPr>
          <w:sz w:val="28"/>
          <w:szCs w:val="28"/>
          <w:lang w:val="uk-UA"/>
        </w:rPr>
        <w:t>кої</w:t>
      </w:r>
      <w:r w:rsidRPr="00D45A83">
        <w:rPr>
          <w:sz w:val="28"/>
          <w:szCs w:val="28"/>
          <w:lang w:val="uk-UA"/>
        </w:rPr>
        <w:t xml:space="preserve"> міської територіальної громади (далі – ДФТГ).</w:t>
      </w:r>
    </w:p>
    <w:p w14:paraId="2B0FA2B4" w14:textId="77777777" w:rsidR="006E115C" w:rsidRPr="00D45A83" w:rsidRDefault="006E115C" w:rsidP="006E115C">
      <w:pPr>
        <w:shd w:val="clear" w:color="auto" w:fill="FFFFFF"/>
        <w:ind w:firstLine="709"/>
        <w:jc w:val="both"/>
        <w:rPr>
          <w:sz w:val="28"/>
          <w:szCs w:val="28"/>
          <w:lang w:val="uk-UA"/>
        </w:rPr>
      </w:pPr>
      <w:r w:rsidRPr="00D45A83">
        <w:rPr>
          <w:sz w:val="28"/>
          <w:szCs w:val="28"/>
          <w:lang w:val="uk-UA"/>
        </w:rPr>
        <w:t>2. Основними завданнями ДФТГ визначити:</w:t>
      </w:r>
    </w:p>
    <w:p w14:paraId="11E1987A" w14:textId="77777777" w:rsidR="006E115C" w:rsidRPr="00D45A83" w:rsidRDefault="006E115C" w:rsidP="006E115C">
      <w:pPr>
        <w:shd w:val="clear" w:color="auto" w:fill="FFFFFF"/>
        <w:ind w:firstLine="709"/>
        <w:jc w:val="both"/>
        <w:rPr>
          <w:color w:val="000000"/>
          <w:sz w:val="28"/>
          <w:szCs w:val="28"/>
          <w:lang w:val="uk-UA"/>
        </w:rPr>
      </w:pPr>
      <w:r w:rsidRPr="00D45A83">
        <w:rPr>
          <w:color w:val="000000"/>
          <w:sz w:val="28"/>
          <w:szCs w:val="28"/>
          <w:lang w:val="uk-UA"/>
        </w:rPr>
        <w:t>2.1. своєчасне реагування та вжиття необхідних заходів щодо оборони території громади та захисту населення на цій території до моменту розгортання в межах такої території угруповання військ (сил) або/чи угруповання об’єднаних сил, призначених для ведення воєнних (бойових) дій з відсічі збройної агресії проти України;</w:t>
      </w:r>
    </w:p>
    <w:p w14:paraId="16A345EE" w14:textId="77777777" w:rsidR="006E115C" w:rsidRPr="00D45A83" w:rsidRDefault="006E115C" w:rsidP="006E115C">
      <w:pPr>
        <w:shd w:val="clear" w:color="auto" w:fill="FFFFFF"/>
        <w:ind w:firstLine="709"/>
        <w:jc w:val="both"/>
        <w:rPr>
          <w:color w:val="000000"/>
          <w:sz w:val="28"/>
          <w:szCs w:val="28"/>
          <w:lang w:val="uk-UA"/>
        </w:rPr>
      </w:pPr>
      <w:bookmarkStart w:id="0" w:name="n35"/>
      <w:bookmarkStart w:id="1" w:name="n36"/>
      <w:bookmarkEnd w:id="0"/>
      <w:bookmarkEnd w:id="1"/>
      <w:r w:rsidRPr="00D45A83">
        <w:rPr>
          <w:color w:val="000000"/>
          <w:sz w:val="28"/>
          <w:szCs w:val="28"/>
          <w:lang w:val="uk-UA"/>
        </w:rPr>
        <w:t>2.2. 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14:paraId="10BE8B7D" w14:textId="77777777" w:rsidR="006E115C" w:rsidRPr="00D45A83" w:rsidRDefault="006E115C" w:rsidP="006E115C">
      <w:pPr>
        <w:shd w:val="clear" w:color="auto" w:fill="FFFFFF"/>
        <w:ind w:firstLine="709"/>
        <w:jc w:val="both"/>
        <w:rPr>
          <w:color w:val="000000"/>
          <w:sz w:val="28"/>
          <w:szCs w:val="28"/>
          <w:lang w:val="uk-UA"/>
        </w:rPr>
      </w:pPr>
      <w:bookmarkStart w:id="2" w:name="n37"/>
      <w:bookmarkEnd w:id="2"/>
      <w:r w:rsidRPr="00D45A83">
        <w:rPr>
          <w:color w:val="000000"/>
          <w:sz w:val="28"/>
          <w:szCs w:val="28"/>
          <w:lang w:val="uk-UA"/>
        </w:rPr>
        <w:t>2.3. участь у підготовці громадян України до національного спротиву;</w:t>
      </w:r>
    </w:p>
    <w:p w14:paraId="78F9ED95" w14:textId="77777777" w:rsidR="006E115C" w:rsidRPr="00D45A83" w:rsidRDefault="006E115C" w:rsidP="006E115C">
      <w:pPr>
        <w:shd w:val="clear" w:color="auto" w:fill="FFFFFF"/>
        <w:ind w:firstLine="709"/>
        <w:jc w:val="both"/>
        <w:rPr>
          <w:color w:val="000000"/>
          <w:sz w:val="28"/>
          <w:szCs w:val="28"/>
          <w:lang w:val="uk-UA"/>
        </w:rPr>
      </w:pPr>
      <w:bookmarkStart w:id="3" w:name="n38"/>
      <w:bookmarkEnd w:id="3"/>
      <w:r w:rsidRPr="00D45A83">
        <w:rPr>
          <w:color w:val="000000"/>
          <w:sz w:val="28"/>
          <w:szCs w:val="28"/>
          <w:lang w:val="uk-UA"/>
        </w:rPr>
        <w:t>2.4. участь у забезпеченні умов для безпечного функціонування органів державної влади, інших державних органів, органів місцевого самоврядування та органів військового управління;</w:t>
      </w:r>
    </w:p>
    <w:p w14:paraId="271C6FA8" w14:textId="77777777" w:rsidR="006E115C" w:rsidRPr="00D45A83" w:rsidRDefault="006E115C" w:rsidP="006E115C">
      <w:pPr>
        <w:shd w:val="clear" w:color="auto" w:fill="FFFFFF"/>
        <w:ind w:firstLine="709"/>
        <w:jc w:val="both"/>
        <w:rPr>
          <w:color w:val="000000"/>
          <w:sz w:val="28"/>
          <w:szCs w:val="28"/>
          <w:lang w:val="uk-UA"/>
        </w:rPr>
      </w:pPr>
      <w:bookmarkStart w:id="4" w:name="n39"/>
      <w:bookmarkEnd w:id="4"/>
      <w:r w:rsidRPr="00D45A83">
        <w:rPr>
          <w:color w:val="000000"/>
          <w:sz w:val="28"/>
          <w:szCs w:val="28"/>
          <w:lang w:val="uk-UA"/>
        </w:rPr>
        <w:t>2.5. участь в охороні та обороні важливих об’єктів і комунікацій, інших критично важливих об’єктів інфраструктури, визначених Кабінетом Міністрів України, та об’єктів обласного, районного, сільського, міського значення, порушення функціонування та виведення з ладу яких становлять загрозу для життєдіяльності населення;</w:t>
      </w:r>
    </w:p>
    <w:p w14:paraId="08F443B2" w14:textId="77777777" w:rsidR="006E115C" w:rsidRPr="00D45A83" w:rsidRDefault="006E115C" w:rsidP="006E115C">
      <w:pPr>
        <w:shd w:val="clear" w:color="auto" w:fill="FFFFFF"/>
        <w:ind w:firstLine="709"/>
        <w:jc w:val="both"/>
        <w:rPr>
          <w:color w:val="000000"/>
          <w:sz w:val="28"/>
          <w:szCs w:val="28"/>
          <w:lang w:val="uk-UA"/>
        </w:rPr>
      </w:pPr>
      <w:bookmarkStart w:id="5" w:name="n40"/>
      <w:bookmarkEnd w:id="5"/>
      <w:r w:rsidRPr="00D45A83">
        <w:rPr>
          <w:color w:val="000000"/>
          <w:sz w:val="28"/>
          <w:szCs w:val="28"/>
          <w:lang w:val="uk-UA"/>
        </w:rPr>
        <w:t>2.6 забезпечення умов для стратегічного (оперативного) розгортання військ (сил) або їх перегрупування;</w:t>
      </w:r>
    </w:p>
    <w:p w14:paraId="1DD5B7F7" w14:textId="77777777" w:rsidR="006E115C" w:rsidRPr="00D45A83" w:rsidRDefault="006E115C" w:rsidP="006E115C">
      <w:pPr>
        <w:shd w:val="clear" w:color="auto" w:fill="FFFFFF"/>
        <w:ind w:firstLine="709"/>
        <w:jc w:val="both"/>
        <w:rPr>
          <w:color w:val="000000"/>
          <w:sz w:val="28"/>
          <w:szCs w:val="28"/>
          <w:lang w:val="uk-UA"/>
        </w:rPr>
      </w:pPr>
      <w:bookmarkStart w:id="6" w:name="n41"/>
      <w:bookmarkEnd w:id="6"/>
      <w:r w:rsidRPr="00D45A83">
        <w:rPr>
          <w:color w:val="000000"/>
          <w:sz w:val="28"/>
          <w:szCs w:val="28"/>
          <w:lang w:val="uk-UA"/>
        </w:rPr>
        <w:t>2.7. участь у здійсненні заходів щодо тимчасової заборони або обмеження руху транспортних засобів і пішоходів поблизу та в межах зон/районів надзвичайних ситуацій та/або ведення воєнних (бойових) дій;</w:t>
      </w:r>
    </w:p>
    <w:p w14:paraId="2AFF5054" w14:textId="77777777" w:rsidR="006E115C" w:rsidRPr="00D45A83" w:rsidRDefault="006E115C" w:rsidP="006E115C">
      <w:pPr>
        <w:shd w:val="clear" w:color="auto" w:fill="FFFFFF"/>
        <w:ind w:firstLine="709"/>
        <w:jc w:val="both"/>
        <w:rPr>
          <w:color w:val="000000"/>
          <w:sz w:val="28"/>
          <w:szCs w:val="28"/>
          <w:lang w:val="uk-UA"/>
        </w:rPr>
      </w:pPr>
      <w:bookmarkStart w:id="7" w:name="n42"/>
      <w:bookmarkEnd w:id="7"/>
      <w:r w:rsidRPr="00D45A83">
        <w:rPr>
          <w:color w:val="000000"/>
          <w:sz w:val="28"/>
          <w:szCs w:val="28"/>
          <w:lang w:val="uk-UA"/>
        </w:rPr>
        <w:t>2.8. участь у забезпеченні заходів громадської безпеки і порядку в населених пунктах;</w:t>
      </w:r>
    </w:p>
    <w:p w14:paraId="1FB978F0" w14:textId="77777777" w:rsidR="006E115C" w:rsidRPr="00D45A83" w:rsidRDefault="006E115C" w:rsidP="006E115C">
      <w:pPr>
        <w:shd w:val="clear" w:color="auto" w:fill="FFFFFF"/>
        <w:ind w:firstLine="709"/>
        <w:jc w:val="both"/>
        <w:rPr>
          <w:color w:val="000000"/>
          <w:sz w:val="28"/>
          <w:szCs w:val="28"/>
          <w:lang w:val="uk-UA"/>
        </w:rPr>
      </w:pPr>
      <w:bookmarkStart w:id="8" w:name="n43"/>
      <w:bookmarkEnd w:id="8"/>
      <w:r w:rsidRPr="00D45A83">
        <w:rPr>
          <w:color w:val="000000"/>
          <w:sz w:val="28"/>
          <w:szCs w:val="28"/>
          <w:lang w:val="uk-UA"/>
        </w:rPr>
        <w:t>2.9. участь у запровадженні та здійсненні заходів правового режиму воєнного стану в разі його введення на всій території України або в окремих її місцевостях;</w:t>
      </w:r>
    </w:p>
    <w:p w14:paraId="29616189" w14:textId="77777777" w:rsidR="006E115C" w:rsidRPr="00D45A83" w:rsidRDefault="006E115C" w:rsidP="006E115C">
      <w:pPr>
        <w:shd w:val="clear" w:color="auto" w:fill="FFFFFF"/>
        <w:ind w:firstLine="709"/>
        <w:jc w:val="both"/>
        <w:rPr>
          <w:color w:val="000000"/>
          <w:sz w:val="28"/>
          <w:szCs w:val="28"/>
          <w:lang w:val="uk-UA"/>
        </w:rPr>
      </w:pPr>
      <w:bookmarkStart w:id="9" w:name="n44"/>
      <w:bookmarkEnd w:id="9"/>
      <w:r w:rsidRPr="00D45A83">
        <w:rPr>
          <w:color w:val="000000"/>
          <w:sz w:val="28"/>
          <w:szCs w:val="28"/>
          <w:lang w:val="uk-UA"/>
        </w:rPr>
        <w:t xml:space="preserve">2.10. участь у боротьбі з диверсійно-розвідувальними силами, іншими збройними формуваннями агресора (противника) та не передбаченими законами </w:t>
      </w:r>
      <w:r w:rsidRPr="00D45A83">
        <w:rPr>
          <w:color w:val="000000"/>
          <w:sz w:val="28"/>
          <w:szCs w:val="28"/>
          <w:lang w:val="uk-UA"/>
        </w:rPr>
        <w:lastRenderedPageBreak/>
        <w:t>України воєнізованими або збройними формуваннями;</w:t>
      </w:r>
    </w:p>
    <w:p w14:paraId="17E79026" w14:textId="77777777" w:rsidR="006E115C" w:rsidRPr="00D45A83" w:rsidRDefault="006E115C" w:rsidP="006E115C">
      <w:pPr>
        <w:shd w:val="clear" w:color="auto" w:fill="FFFFFF"/>
        <w:ind w:firstLine="709"/>
        <w:jc w:val="both"/>
        <w:rPr>
          <w:color w:val="000000"/>
          <w:sz w:val="28"/>
          <w:szCs w:val="28"/>
          <w:lang w:val="uk-UA"/>
        </w:rPr>
      </w:pPr>
      <w:bookmarkStart w:id="10" w:name="n45"/>
      <w:bookmarkEnd w:id="10"/>
      <w:r w:rsidRPr="00D45A83">
        <w:rPr>
          <w:color w:val="000000"/>
          <w:sz w:val="28"/>
          <w:szCs w:val="28"/>
          <w:lang w:val="uk-UA"/>
        </w:rPr>
        <w:t>2.11. участь в інформаційних заходах, спрямованих на підвищення рівня обороноздатності держави та на протидію інформаційним операціям агресора (противника).</w:t>
      </w:r>
    </w:p>
    <w:p w14:paraId="2991D14E" w14:textId="77777777" w:rsidR="006E115C" w:rsidRPr="00D45A83" w:rsidRDefault="006E115C" w:rsidP="006E115C">
      <w:pPr>
        <w:shd w:val="clear" w:color="auto" w:fill="FFFFFF"/>
        <w:ind w:firstLine="709"/>
        <w:jc w:val="both"/>
        <w:rPr>
          <w:sz w:val="28"/>
          <w:szCs w:val="28"/>
          <w:lang w:val="uk-UA"/>
        </w:rPr>
      </w:pPr>
      <w:r w:rsidRPr="00D45A83">
        <w:rPr>
          <w:color w:val="000000"/>
          <w:sz w:val="28"/>
          <w:szCs w:val="28"/>
          <w:lang w:val="uk-UA"/>
        </w:rPr>
        <w:t>3. Визначити місце розташування ДФТГ – місто Славута Шепетівського району Хмельницької області.</w:t>
      </w:r>
    </w:p>
    <w:p w14:paraId="5A176C75" w14:textId="77777777" w:rsidR="006E115C" w:rsidRPr="00D45A83" w:rsidRDefault="006E115C" w:rsidP="006E115C">
      <w:pPr>
        <w:shd w:val="clear" w:color="auto" w:fill="FFFFFF"/>
        <w:ind w:firstLine="709"/>
        <w:jc w:val="both"/>
        <w:rPr>
          <w:sz w:val="28"/>
          <w:szCs w:val="28"/>
          <w:lang w:val="uk-UA"/>
        </w:rPr>
      </w:pPr>
      <w:r w:rsidRPr="00D45A83">
        <w:rPr>
          <w:color w:val="000000"/>
          <w:sz w:val="28"/>
          <w:szCs w:val="28"/>
          <w:lang w:val="uk-UA"/>
        </w:rPr>
        <w:t>4. Уповноважити міського голову Василя СИДОРА звернутися до Командування Сил територіальної оборони Збройних Сил України з клопотанням перед Головнокомандувачем Збройних Сил України щодо затвердження місця розташування ДФТГ, визначеного у п. 3 цього рішення.</w:t>
      </w:r>
    </w:p>
    <w:p w14:paraId="4FA8BD83" w14:textId="77777777" w:rsidR="006E115C" w:rsidRPr="00D45A83" w:rsidRDefault="006E115C" w:rsidP="006E115C">
      <w:pPr>
        <w:shd w:val="clear" w:color="auto" w:fill="FFFFFF"/>
        <w:ind w:firstLine="709"/>
        <w:jc w:val="both"/>
        <w:rPr>
          <w:sz w:val="28"/>
          <w:szCs w:val="28"/>
          <w:lang w:val="uk-UA"/>
        </w:rPr>
      </w:pPr>
      <w:r w:rsidRPr="00D45A83">
        <w:rPr>
          <w:sz w:val="28"/>
          <w:szCs w:val="28"/>
          <w:lang w:val="uk-UA"/>
        </w:rPr>
        <w:t>6. Уповноважити секретаря міської ради Світлану ФЕДОРЧУК направити копії цього рішення голові Хмельницької обласної державної адміністрації, голові Хмельницької обласної ради, голові Шепетівської районної державної адміністрації, голові Шепетівської районної ради, командувачу Сил територіальної оборони Збройних Сил України, військовому комісару Хмельницького обласного територіального центру комплектування та соціальної підтримки, начальнику Шепетівського районного територіального центру комплектування та соціальної підтримки.</w:t>
      </w:r>
    </w:p>
    <w:p w14:paraId="177B31D8" w14:textId="77777777" w:rsidR="006E115C" w:rsidRPr="00D45A83" w:rsidRDefault="006E115C" w:rsidP="006E115C">
      <w:pPr>
        <w:shd w:val="clear" w:color="auto" w:fill="FFFFFF"/>
        <w:ind w:firstLine="709"/>
        <w:jc w:val="both"/>
        <w:rPr>
          <w:sz w:val="28"/>
          <w:szCs w:val="28"/>
          <w:lang w:val="uk-UA"/>
        </w:rPr>
      </w:pPr>
      <w:r w:rsidRPr="00D45A83">
        <w:rPr>
          <w:sz w:val="28"/>
          <w:szCs w:val="28"/>
          <w:lang w:val="uk-UA"/>
        </w:rPr>
        <w:t>7. Контроль за виконанням цього рішення покласти на постійну комісію Славутської міської ради VIІІ скликання з питань гуманітарної сфери, регламенту, депутатської діяльності, законності, правопорядку, антикорупційної діяльності (Микола КЛИМКОВЕЦЬКИЙ), а організацію виконання – на першого заступника міського голови з питань діяльності виконавчих органів міської ради Сергія МИКУЛЬСЬКОГО.</w:t>
      </w:r>
    </w:p>
    <w:p w14:paraId="6C33EA7B" w14:textId="77777777" w:rsidR="006E115C" w:rsidRPr="00D45A83" w:rsidRDefault="006E115C" w:rsidP="006E115C">
      <w:pPr>
        <w:jc w:val="both"/>
        <w:rPr>
          <w:sz w:val="28"/>
          <w:szCs w:val="28"/>
          <w:lang w:val="uk-UA"/>
        </w:rPr>
      </w:pPr>
    </w:p>
    <w:p w14:paraId="1EB767AC" w14:textId="77777777" w:rsidR="006E115C" w:rsidRDefault="006E115C" w:rsidP="006E115C">
      <w:pPr>
        <w:jc w:val="both"/>
        <w:rPr>
          <w:sz w:val="28"/>
          <w:szCs w:val="28"/>
          <w:lang w:val="uk-UA"/>
        </w:rPr>
      </w:pPr>
    </w:p>
    <w:p w14:paraId="7D10F60A" w14:textId="77777777" w:rsidR="006E115C" w:rsidRPr="00D45A83" w:rsidRDefault="006E115C" w:rsidP="006E115C">
      <w:pPr>
        <w:jc w:val="both"/>
        <w:rPr>
          <w:sz w:val="28"/>
          <w:szCs w:val="28"/>
          <w:lang w:val="uk-UA"/>
        </w:rPr>
      </w:pPr>
    </w:p>
    <w:p w14:paraId="0EBBE58E" w14:textId="77777777" w:rsidR="006E115C" w:rsidRPr="00D45A83" w:rsidRDefault="006E115C" w:rsidP="006E115C">
      <w:pPr>
        <w:jc w:val="both"/>
        <w:rPr>
          <w:sz w:val="28"/>
          <w:szCs w:val="28"/>
          <w:lang w:val="uk-UA"/>
        </w:rPr>
      </w:pPr>
    </w:p>
    <w:p w14:paraId="59623F3E" w14:textId="77777777" w:rsidR="006E115C" w:rsidRPr="00D45A83" w:rsidRDefault="006E115C" w:rsidP="006E115C">
      <w:pPr>
        <w:tabs>
          <w:tab w:val="num" w:pos="0"/>
        </w:tabs>
        <w:jc w:val="both"/>
        <w:rPr>
          <w:color w:val="000000"/>
          <w:sz w:val="28"/>
          <w:szCs w:val="28"/>
          <w:lang w:val="uk-UA"/>
        </w:rPr>
      </w:pPr>
      <w:r w:rsidRPr="00D45A83">
        <w:rPr>
          <w:color w:val="000000"/>
          <w:sz w:val="28"/>
          <w:szCs w:val="28"/>
          <w:lang w:val="uk-UA"/>
        </w:rPr>
        <w:t xml:space="preserve">Міський голова </w:t>
      </w:r>
      <w:r w:rsidRPr="00D45A83">
        <w:rPr>
          <w:color w:val="000000"/>
          <w:sz w:val="28"/>
          <w:szCs w:val="28"/>
          <w:lang w:val="uk-UA"/>
        </w:rPr>
        <w:tab/>
      </w:r>
      <w:r w:rsidRPr="00D45A83">
        <w:rPr>
          <w:color w:val="000000"/>
          <w:sz w:val="28"/>
          <w:szCs w:val="28"/>
          <w:lang w:val="uk-UA"/>
        </w:rPr>
        <w:tab/>
      </w:r>
      <w:r w:rsidRPr="00D45A83">
        <w:rPr>
          <w:color w:val="000000"/>
          <w:sz w:val="28"/>
          <w:szCs w:val="28"/>
          <w:lang w:val="uk-UA"/>
        </w:rPr>
        <w:tab/>
      </w:r>
      <w:r w:rsidRPr="00D45A83">
        <w:rPr>
          <w:color w:val="000000"/>
          <w:sz w:val="28"/>
          <w:szCs w:val="28"/>
          <w:lang w:val="uk-UA"/>
        </w:rPr>
        <w:tab/>
      </w:r>
      <w:r w:rsidRPr="00D45A83">
        <w:rPr>
          <w:color w:val="000000"/>
          <w:sz w:val="28"/>
          <w:szCs w:val="28"/>
          <w:lang w:val="uk-UA"/>
        </w:rPr>
        <w:tab/>
      </w:r>
      <w:r w:rsidRPr="00D45A83">
        <w:rPr>
          <w:color w:val="000000"/>
          <w:sz w:val="28"/>
          <w:szCs w:val="28"/>
          <w:lang w:val="uk-UA"/>
        </w:rPr>
        <w:tab/>
      </w:r>
      <w:r w:rsidRPr="00D45A83">
        <w:rPr>
          <w:color w:val="000000"/>
          <w:sz w:val="28"/>
          <w:szCs w:val="28"/>
          <w:lang w:val="uk-UA"/>
        </w:rPr>
        <w:tab/>
        <w:t>Василь СИДОР</w:t>
      </w:r>
    </w:p>
    <w:p w14:paraId="29211261" w14:textId="77777777" w:rsidR="006E115C" w:rsidRPr="00D45A83" w:rsidRDefault="006E115C" w:rsidP="006E115C">
      <w:pPr>
        <w:rPr>
          <w:sz w:val="28"/>
          <w:szCs w:val="28"/>
          <w:lang w:val="uk-UA"/>
        </w:rPr>
      </w:pPr>
    </w:p>
    <w:p w14:paraId="3594C163" w14:textId="77777777" w:rsidR="00384A84" w:rsidRPr="006E115C" w:rsidRDefault="00384A84" w:rsidP="006E115C"/>
    <w:sectPr w:rsidR="00384A84" w:rsidRPr="006E11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E1"/>
    <w:rsid w:val="001C460D"/>
    <w:rsid w:val="00384A84"/>
    <w:rsid w:val="006E115C"/>
    <w:rsid w:val="009D6EF5"/>
    <w:rsid w:val="00B8539D"/>
    <w:rsid w:val="00CB70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CAF1"/>
  <w15:chartTrackingRefBased/>
  <w15:docId w15:val="{152907C3-A8BB-45B4-B543-61239076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15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460D"/>
    <w:pPr>
      <w:spacing w:after="0" w:line="240" w:lineRule="auto"/>
    </w:pPr>
  </w:style>
  <w:style w:type="table" w:styleId="a4">
    <w:name w:val="Table Grid"/>
    <w:basedOn w:val="a1"/>
    <w:uiPriority w:val="39"/>
    <w:rsid w:val="001C4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2518</Words>
  <Characters>1436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2</cp:revision>
  <cp:lastPrinted>2022-02-09T08:37:00Z</cp:lastPrinted>
  <dcterms:created xsi:type="dcterms:W3CDTF">2022-02-09T10:05:00Z</dcterms:created>
  <dcterms:modified xsi:type="dcterms:W3CDTF">2022-02-09T10:05:00Z</dcterms:modified>
</cp:coreProperties>
</file>